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472638463"/>
        <w:docPartObj>
          <w:docPartGallery w:val="Cover Pages"/>
          <w:docPartUnique/>
        </w:docPartObj>
      </w:sdtPr>
      <w:sdtEndPr>
        <w:rPr>
          <w:rFonts w:ascii="Arial" w:hAnsi="Arial" w:cs="Arial"/>
          <w:b/>
          <w:bCs/>
          <w:sz w:val="24"/>
          <w:szCs w:val="24"/>
        </w:rPr>
      </w:sdtEndPr>
      <w:sdtContent>
        <w:sdt>
          <w:sdtPr>
            <w:rPr>
              <w:rFonts w:ascii="Arial" w:hAnsi="Arial" w:cs="Arial"/>
              <w:color w:val="000000" w:themeColor="text1"/>
            </w:rPr>
            <w:id w:val="890314035"/>
            <w:docPartObj>
              <w:docPartGallery w:val="Cover Pages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p w:rsidR="003D4304" w:rsidRPr="003D4304" w:rsidRDefault="007404DD" w:rsidP="003D4304">
              <w:pPr>
                <w:pStyle w:val="Encabezado"/>
                <w:jc w:val="center"/>
                <w:rPr>
                  <w:rFonts w:ascii="Arial" w:hAnsi="Arial" w:cs="Arial"/>
                  <w:b/>
                  <w:color w:val="000000" w:themeColor="text1"/>
                  <w:sz w:val="96"/>
                  <w:szCs w:val="96"/>
                </w:rPr>
              </w:pPr>
              <w:r>
                <w:rPr>
                  <w:rFonts w:ascii="Arial" w:hAnsi="Arial" w:cs="Arial"/>
                  <w:b/>
                  <w:bCs/>
                  <w:color w:val="000000" w:themeColor="text1"/>
                  <w:sz w:val="96"/>
                  <w:szCs w:val="96"/>
                </w:rPr>
                <w:t>PROTOCOLO</w:t>
              </w:r>
              <w:r w:rsidR="003D4304" w:rsidRPr="003D4304">
                <w:rPr>
                  <w:rFonts w:ascii="Arial" w:hAnsi="Arial" w:cs="Arial"/>
                  <w:b/>
                  <w:bCs/>
                  <w:color w:val="000000" w:themeColor="text1"/>
                  <w:sz w:val="96"/>
                  <w:szCs w:val="96"/>
                </w:rPr>
                <w:t xml:space="preserve"> DE </w:t>
              </w:r>
              <w:r w:rsidR="003D4304" w:rsidRPr="003D4304">
                <w:rPr>
                  <w:rFonts w:ascii="Arial" w:hAnsi="Arial" w:cs="Arial"/>
                  <w:b/>
                  <w:color w:val="000000" w:themeColor="text1"/>
                  <w:sz w:val="96"/>
                  <w:szCs w:val="96"/>
                </w:rPr>
                <w:t xml:space="preserve">MANEJO </w:t>
              </w:r>
            </w:p>
            <w:p w:rsidR="003D4304" w:rsidRPr="003D4304" w:rsidRDefault="003D4304" w:rsidP="003D4304">
              <w:pPr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96"/>
                  <w:szCs w:val="96"/>
                  <w:lang w:eastAsia="es-CO"/>
                </w:rPr>
              </w:pPr>
              <w:r w:rsidRPr="003D4304">
                <w:rPr>
                  <w:rFonts w:ascii="Arial" w:hAnsi="Arial" w:cs="Arial"/>
                  <w:b/>
                  <w:color w:val="000000" w:themeColor="text1"/>
                  <w:sz w:val="96"/>
                  <w:szCs w:val="96"/>
                </w:rPr>
                <w:t xml:space="preserve">DEL </w:t>
              </w:r>
              <w:r w:rsidRPr="003D4304">
                <w:rPr>
                  <w:rFonts w:ascii="Arial" w:hAnsi="Arial" w:cs="Arial"/>
                  <w:b/>
                  <w:sz w:val="96"/>
                  <w:szCs w:val="96"/>
                </w:rPr>
                <w:t>TÚNEL DEL CARPO</w:t>
              </w:r>
              <w:r w:rsidRPr="003D4304">
                <w:rPr>
                  <w:rFonts w:ascii="Arial" w:hAnsi="Arial" w:cs="Arial"/>
                  <w:b/>
                  <w:color w:val="000000" w:themeColor="text1"/>
                  <w:sz w:val="96"/>
                  <w:szCs w:val="96"/>
                </w:rPr>
                <w:t xml:space="preserve"> </w:t>
              </w:r>
            </w:p>
            <w:p w:rsidR="003D4304" w:rsidRPr="001C12BE" w:rsidRDefault="007404DD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  <w:r w:rsidRPr="001C12BE">
                <w:rPr>
                  <w:rFonts w:ascii="Arial" w:hAnsi="Arial" w:cs="Arial"/>
                  <w:b/>
                  <w:iCs/>
                  <w:noProof/>
                  <w:color w:val="000000" w:themeColor="text1"/>
                  <w:sz w:val="72"/>
                  <w:szCs w:val="72"/>
                  <w:lang w:eastAsia="es-CO"/>
                </w:rPr>
                <w:drawing>
                  <wp:anchor distT="0" distB="0" distL="114300" distR="114300" simplePos="0" relativeHeight="251659264" behindDoc="1" locked="0" layoutInCell="1" allowOverlap="1" wp14:anchorId="3D7164C4" wp14:editId="4233785D">
                    <wp:simplePos x="0" y="0"/>
                    <wp:positionH relativeFrom="margin">
                      <wp:posOffset>653415</wp:posOffset>
                    </wp:positionH>
                    <wp:positionV relativeFrom="margin">
                      <wp:posOffset>3373755</wp:posOffset>
                    </wp:positionV>
                    <wp:extent cx="4486275" cy="4641215"/>
                    <wp:effectExtent l="0" t="0" r="0" b="0"/>
                    <wp:wrapSquare wrapText="bothSides"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486275" cy="4641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1C12BE" w:rsidRDefault="003D4304" w:rsidP="003D4304">
              <w:pPr>
                <w:spacing w:after="160" w:line="259" w:lineRule="auto"/>
                <w:jc w:val="center"/>
                <w:rPr>
                  <w:rFonts w:ascii="Arial" w:eastAsia="Times New Roman" w:hAnsi="Arial" w:cs="Arial"/>
                  <w:b/>
                  <w:color w:val="000000" w:themeColor="text1"/>
                  <w:sz w:val="24"/>
                  <w:szCs w:val="24"/>
                  <w:lang w:eastAsia="es-CO"/>
                </w:rPr>
              </w:pPr>
            </w:p>
            <w:p w:rsidR="003D4304" w:rsidRPr="007404DD" w:rsidRDefault="00BD6F0B" w:rsidP="007404DD">
              <w:pPr>
                <w:rPr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</w:pPr>
            </w:p>
          </w:sdtContent>
        </w:sdt>
        <w:p w:rsidR="003B76FA" w:rsidRDefault="00BD6F0B" w:rsidP="003B76FA">
          <w:pPr>
            <w:rPr>
              <w:rFonts w:ascii="Arial" w:hAnsi="Arial" w:cs="Arial"/>
              <w:b/>
              <w:bCs/>
              <w:sz w:val="24"/>
              <w:szCs w:val="24"/>
            </w:rPr>
          </w:pP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19408205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E3FE7" w:rsidRPr="00E118FC" w:rsidRDefault="00AE3FE7">
          <w:pPr>
            <w:pStyle w:val="TtulodeTDC"/>
            <w:rPr>
              <w:rFonts w:ascii="Arial" w:hAnsi="Arial" w:cs="Arial"/>
              <w:b/>
              <w:color w:val="000000" w:themeColor="text1"/>
              <w:sz w:val="36"/>
              <w:lang w:val="es-ES"/>
            </w:rPr>
          </w:pPr>
          <w:r w:rsidRPr="00E118FC">
            <w:rPr>
              <w:rFonts w:ascii="Arial" w:hAnsi="Arial" w:cs="Arial"/>
              <w:b/>
              <w:color w:val="000000" w:themeColor="text1"/>
              <w:sz w:val="36"/>
              <w:lang w:val="es-ES"/>
            </w:rPr>
            <w:t>Contenido</w:t>
          </w:r>
        </w:p>
        <w:p w:rsidR="00E118FC" w:rsidRPr="00E118FC" w:rsidRDefault="00E118FC" w:rsidP="00E118FC">
          <w:pPr>
            <w:rPr>
              <w:rFonts w:ascii="Arial" w:hAnsi="Arial" w:cs="Arial"/>
              <w:b/>
              <w:color w:val="000000" w:themeColor="text1"/>
              <w:lang w:val="es-ES" w:eastAsia="es-CO"/>
            </w:rPr>
          </w:pPr>
        </w:p>
        <w:p w:rsidR="004211AD" w:rsidRPr="00E118FC" w:rsidRDefault="00AE3FE7" w:rsidP="00E118FC">
          <w:pPr>
            <w:pStyle w:val="TDC1"/>
            <w:rPr>
              <w:rFonts w:eastAsiaTheme="minorEastAsia"/>
              <w:noProof/>
              <w:lang w:eastAsia="es-CO"/>
            </w:rPr>
          </w:pPr>
          <w:r w:rsidRPr="00E118FC">
            <w:fldChar w:fldCharType="begin"/>
          </w:r>
          <w:r w:rsidRPr="00E118FC">
            <w:instrText xml:space="preserve"> TOC \o "1-3" \h \z \u </w:instrText>
          </w:r>
          <w:r w:rsidRPr="00E118FC">
            <w:fldChar w:fldCharType="separate"/>
          </w:r>
          <w:hyperlink w:anchor="_Toc460401155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1.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DEFINICIÓN: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_Toc460401155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3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157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2.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EPIDEMIOLOGIA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_Toc460401157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3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162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3.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CAUSAS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_Toc460401162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4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175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4.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CLASIFICACIÒN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_Toc460401175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4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184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5.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MECANISMO DE PRODUCCIÓN DEL TUNEL DEL CARPO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_Toc460401184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5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190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6.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SINTOMAS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_Toc460401190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6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200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7.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DIAGNOSTICO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_Toc460401200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6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205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8.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OBJETIVOS DE TRATAMIENTO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_Toc460401205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6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211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9.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TRATAMIENTO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_Toc460401211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6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222" w:history="1"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10.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hAnsi="Arial" w:cs="Arial"/>
                <w:b/>
                <w:noProof/>
                <w:color w:val="000000" w:themeColor="text1"/>
              </w:rPr>
              <w:t>DOCUMENTOS DE REFERENCIA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_Toc460401222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7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4211AD" w:rsidRPr="00E118FC" w:rsidRDefault="00BD6F0B" w:rsidP="00E118FC">
          <w:pPr>
            <w:pStyle w:val="TDC1"/>
            <w:rPr>
              <w:rFonts w:eastAsiaTheme="minorEastAsia"/>
              <w:noProof/>
              <w:lang w:eastAsia="es-CO"/>
            </w:rPr>
          </w:pPr>
          <w:hyperlink w:anchor="_Toc460401223" w:history="1">
            <w:r w:rsidR="004211AD" w:rsidRPr="00E118FC">
              <w:rPr>
                <w:rStyle w:val="Hipervnculo"/>
                <w:rFonts w:ascii="Arial" w:eastAsia="Times New Roman" w:hAnsi="Arial" w:cs="Arial"/>
                <w:b/>
                <w:noProof/>
                <w:color w:val="000000" w:themeColor="text1"/>
                <w:lang w:val="es-ES" w:eastAsia="es-ES"/>
              </w:rPr>
              <w:t>11.</w:t>
            </w:r>
            <w:r w:rsidR="004211AD" w:rsidRPr="00E118FC">
              <w:rPr>
                <w:rFonts w:eastAsiaTheme="minorEastAsia"/>
                <w:noProof/>
                <w:lang w:eastAsia="es-CO"/>
              </w:rPr>
              <w:tab/>
            </w:r>
            <w:r w:rsidR="004211AD" w:rsidRPr="00E118FC">
              <w:rPr>
                <w:rStyle w:val="Hipervnculo"/>
                <w:rFonts w:ascii="Arial" w:eastAsia="Times New Roman" w:hAnsi="Arial" w:cs="Arial"/>
                <w:b/>
                <w:noProof/>
                <w:color w:val="000000" w:themeColor="text1"/>
                <w:lang w:val="es-ES" w:eastAsia="es-ES"/>
              </w:rPr>
              <w:t>CONTROL DE REVISIONES Y CAMBIOS DEL DOCUMENTO</w:t>
            </w:r>
            <w:r w:rsidR="004211AD" w:rsidRPr="00E118FC">
              <w:rPr>
                <w:noProof/>
                <w:webHidden/>
              </w:rPr>
              <w:tab/>
            </w:r>
            <w:r w:rsidR="004211AD" w:rsidRPr="00E118FC">
              <w:rPr>
                <w:noProof/>
                <w:webHidden/>
              </w:rPr>
              <w:fldChar w:fldCharType="begin"/>
            </w:r>
            <w:r w:rsidR="004211AD" w:rsidRPr="00E118FC">
              <w:rPr>
                <w:noProof/>
                <w:webHidden/>
              </w:rPr>
              <w:instrText xml:space="preserve"> PAGEREF _Toc460401223 \h </w:instrText>
            </w:r>
            <w:r w:rsidR="004211AD" w:rsidRPr="00E118FC">
              <w:rPr>
                <w:noProof/>
                <w:webHidden/>
              </w:rPr>
            </w:r>
            <w:r w:rsidR="004211AD" w:rsidRPr="00E118FC">
              <w:rPr>
                <w:noProof/>
                <w:webHidden/>
              </w:rPr>
              <w:fldChar w:fldCharType="separate"/>
            </w:r>
            <w:r w:rsidR="007404DD">
              <w:rPr>
                <w:noProof/>
                <w:webHidden/>
              </w:rPr>
              <w:t>8</w:t>
            </w:r>
            <w:r w:rsidR="004211AD" w:rsidRPr="00E118FC">
              <w:rPr>
                <w:noProof/>
                <w:webHidden/>
              </w:rPr>
              <w:fldChar w:fldCharType="end"/>
            </w:r>
          </w:hyperlink>
        </w:p>
        <w:p w:rsidR="00AE3FE7" w:rsidRDefault="00AE3FE7">
          <w:r w:rsidRPr="00E118FC">
            <w:rPr>
              <w:rFonts w:ascii="Arial" w:hAnsi="Arial" w:cs="Arial"/>
              <w:b/>
              <w:bCs/>
              <w:color w:val="000000" w:themeColor="text1"/>
              <w:lang w:val="es-ES"/>
            </w:rPr>
            <w:fldChar w:fldCharType="end"/>
          </w:r>
        </w:p>
      </w:sdtContent>
    </w:sdt>
    <w:p w:rsidR="003B76FA" w:rsidRDefault="003B76FA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B76FA" w:rsidRDefault="003B76FA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84212" w:rsidRDefault="00C84212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118FC" w:rsidRDefault="00E118FC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118FC" w:rsidRDefault="00E118FC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118FC" w:rsidRDefault="00E118FC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404DD" w:rsidRDefault="007404DD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135FD" w:rsidRDefault="00A135FD" w:rsidP="003B76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74348" w:rsidRDefault="004F60D9" w:rsidP="00F53DDC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0" w:name="_Toc460401155"/>
      <w:r>
        <w:rPr>
          <w:rFonts w:ascii="Arial" w:hAnsi="Arial" w:cs="Arial"/>
          <w:b/>
          <w:sz w:val="24"/>
          <w:szCs w:val="24"/>
        </w:rPr>
        <w:lastRenderedPageBreak/>
        <w:t>DEFINICIÓ</w:t>
      </w:r>
      <w:r w:rsidR="00F76DB8">
        <w:rPr>
          <w:rFonts w:ascii="Arial" w:hAnsi="Arial" w:cs="Arial"/>
          <w:b/>
          <w:sz w:val="24"/>
          <w:szCs w:val="24"/>
        </w:rPr>
        <w:t>N</w:t>
      </w:r>
      <w:bookmarkEnd w:id="0"/>
    </w:p>
    <w:p w:rsidR="00E118FC" w:rsidRPr="00F53DDC" w:rsidRDefault="00E118FC" w:rsidP="00E118FC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F75C41" w:rsidRDefault="00B506BA" w:rsidP="00B506BA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1" w:name="_Toc460401156"/>
      <w:r>
        <w:rPr>
          <w:rFonts w:ascii="Arial" w:hAnsi="Arial" w:cs="Arial"/>
          <w:sz w:val="24"/>
          <w:szCs w:val="24"/>
        </w:rPr>
        <w:t>El síndrome del túnel del carpo se define como a</w:t>
      </w:r>
      <w:r w:rsidRPr="00B506BA">
        <w:rPr>
          <w:rFonts w:ascii="Arial" w:hAnsi="Arial" w:cs="Arial"/>
          <w:sz w:val="24"/>
          <w:szCs w:val="24"/>
        </w:rPr>
        <w:t>umento crónico de la presión sobre el nervio mediano en el túnel del</w:t>
      </w:r>
      <w:r>
        <w:rPr>
          <w:rFonts w:ascii="Arial" w:hAnsi="Arial" w:cs="Arial"/>
          <w:sz w:val="24"/>
          <w:szCs w:val="24"/>
        </w:rPr>
        <w:t xml:space="preserve"> </w:t>
      </w:r>
      <w:r w:rsidRPr="00B506BA">
        <w:rPr>
          <w:rFonts w:ascii="Arial" w:hAnsi="Arial" w:cs="Arial"/>
          <w:sz w:val="24"/>
          <w:szCs w:val="24"/>
        </w:rPr>
        <w:t>carpo, produciendo cambios sensoriales, autonómicos y o motores en las estructuras</w:t>
      </w:r>
      <w:r>
        <w:rPr>
          <w:rFonts w:ascii="Arial" w:hAnsi="Arial" w:cs="Arial"/>
          <w:sz w:val="24"/>
          <w:szCs w:val="24"/>
        </w:rPr>
        <w:t xml:space="preserve"> </w:t>
      </w:r>
      <w:r w:rsidRPr="00B506BA">
        <w:rPr>
          <w:rFonts w:ascii="Arial" w:hAnsi="Arial" w:cs="Arial"/>
          <w:sz w:val="24"/>
          <w:szCs w:val="24"/>
        </w:rPr>
        <w:t>inervadas por la porción distal del nervio. La causa de compresión del nervio es por el</w:t>
      </w:r>
      <w:r>
        <w:rPr>
          <w:rFonts w:ascii="Arial" w:hAnsi="Arial" w:cs="Arial"/>
          <w:sz w:val="24"/>
          <w:szCs w:val="24"/>
        </w:rPr>
        <w:t xml:space="preserve"> </w:t>
      </w:r>
      <w:r w:rsidRPr="00B506BA">
        <w:rPr>
          <w:rFonts w:ascii="Arial" w:hAnsi="Arial" w:cs="Arial"/>
          <w:sz w:val="24"/>
          <w:szCs w:val="24"/>
        </w:rPr>
        <w:t>aumento del contenido del túnel, que es un espacio cerrado, cuya mayor frecuencia se</w:t>
      </w:r>
      <w:r>
        <w:rPr>
          <w:rFonts w:ascii="Arial" w:hAnsi="Arial" w:cs="Arial"/>
          <w:sz w:val="24"/>
          <w:szCs w:val="24"/>
        </w:rPr>
        <w:t xml:space="preserve"> </w:t>
      </w:r>
      <w:r w:rsidRPr="00B506BA">
        <w:rPr>
          <w:rFonts w:ascii="Arial" w:hAnsi="Arial" w:cs="Arial"/>
          <w:sz w:val="24"/>
          <w:szCs w:val="24"/>
        </w:rPr>
        <w:t>debe a una inflamación de la envoltura sinovial de los tendones, aunque puede haber</w:t>
      </w:r>
      <w:r>
        <w:rPr>
          <w:rFonts w:ascii="Arial" w:hAnsi="Arial" w:cs="Arial"/>
          <w:sz w:val="24"/>
          <w:szCs w:val="24"/>
        </w:rPr>
        <w:t xml:space="preserve"> </w:t>
      </w:r>
      <w:r w:rsidRPr="00B506BA">
        <w:rPr>
          <w:rFonts w:ascii="Arial" w:hAnsi="Arial" w:cs="Arial"/>
          <w:sz w:val="24"/>
          <w:szCs w:val="24"/>
        </w:rPr>
        <w:t>otras causas como osteofitos, hematomas en trauma agudo, quistes sinoviales, etc.</w:t>
      </w:r>
      <w:bookmarkEnd w:id="1"/>
    </w:p>
    <w:p w:rsidR="00B506BA" w:rsidRDefault="00B506BA" w:rsidP="00B506BA">
      <w:pPr>
        <w:pStyle w:val="Prrafodelista"/>
        <w:jc w:val="both"/>
        <w:outlineLvl w:val="0"/>
        <w:rPr>
          <w:rFonts w:ascii="Tahoma" w:hAnsi="Tahoma" w:cs="Tahoma"/>
        </w:rPr>
      </w:pPr>
    </w:p>
    <w:p w:rsidR="003B76FA" w:rsidRPr="00E118FC" w:rsidRDefault="00F76DB8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" w:name="_Toc460401157"/>
      <w:r>
        <w:rPr>
          <w:rFonts w:ascii="Arial" w:hAnsi="Arial" w:cs="Arial"/>
          <w:b/>
          <w:sz w:val="24"/>
          <w:szCs w:val="24"/>
        </w:rPr>
        <w:t>EPIDEMIOLOGIA</w:t>
      </w:r>
      <w:bookmarkEnd w:id="2"/>
    </w:p>
    <w:p w:rsidR="00E118FC" w:rsidRPr="00D17F4D" w:rsidRDefault="00E118FC" w:rsidP="00E118FC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855EC8" w:rsidRDefault="00855EC8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3" w:name="_Toc460401158"/>
      <w:r w:rsidRPr="00855EC8">
        <w:rPr>
          <w:rFonts w:ascii="Arial" w:hAnsi="Arial" w:cs="Arial"/>
          <w:sz w:val="24"/>
          <w:szCs w:val="24"/>
        </w:rPr>
        <w:t>El síndrome del túnel del carpo (STC)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es muy común. La prevalencia del STC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sintomático y electrofisiológicamente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confirmado es de aproximadamente 3%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entre las mujeres y 2% entre los hombres,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con un pico de prevalencia en las mujeres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mayores de 55 años de edad.</w:t>
      </w:r>
      <w:bookmarkEnd w:id="3"/>
      <w:r>
        <w:rPr>
          <w:rFonts w:ascii="Arial" w:hAnsi="Arial" w:cs="Arial"/>
          <w:sz w:val="24"/>
          <w:szCs w:val="24"/>
        </w:rPr>
        <w:t xml:space="preserve"> </w:t>
      </w:r>
    </w:p>
    <w:p w:rsidR="00E118FC" w:rsidRDefault="00E118FC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460401159"/>
    </w:p>
    <w:p w:rsidR="00855EC8" w:rsidRDefault="00855EC8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r w:rsidRPr="00855EC8">
        <w:rPr>
          <w:rFonts w:ascii="Arial" w:hAnsi="Arial" w:cs="Arial"/>
          <w:sz w:val="24"/>
          <w:szCs w:val="24"/>
        </w:rPr>
        <w:t>Su incidencia es variable. Por ejemplo,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en el Reino Unido se han reportado 61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casos por 100 mil habitantes por año, con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una tasa promedio de descompresiones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de 56 por 100 mil habitantes por año en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1996. En Estados Unidos se ha calculado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una incidencia de 346 casos por 100 mil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habitantes por año con un total de 144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descompresiones por 100 mil habitantes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por año en 1993. Estas tasas duplicaron las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existentes en la década anterior.</w:t>
      </w:r>
      <w:bookmarkEnd w:id="4"/>
    </w:p>
    <w:p w:rsidR="00E118FC" w:rsidRDefault="00E118FC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855EC8" w:rsidRDefault="00855EC8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5" w:name="_Toc460401160"/>
      <w:r w:rsidRPr="00855EC8">
        <w:rPr>
          <w:rFonts w:ascii="Arial" w:hAnsi="Arial" w:cs="Arial"/>
          <w:sz w:val="24"/>
          <w:szCs w:val="24"/>
        </w:rPr>
        <w:t>El STC también es común en trabajadores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de la industria liviana y mediana,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cuyos trabajos involucran movimientos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repetitivos de las manos. Los trabajadores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que realizan movimientos de gran fuerza y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muy repetitivos tienen mayor riesgo para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desarrollar el síndrome.</w:t>
      </w:r>
      <w:bookmarkEnd w:id="5"/>
      <w:r>
        <w:rPr>
          <w:rFonts w:ascii="Arial" w:hAnsi="Arial" w:cs="Arial"/>
          <w:sz w:val="24"/>
          <w:szCs w:val="24"/>
        </w:rPr>
        <w:t xml:space="preserve"> </w:t>
      </w:r>
    </w:p>
    <w:p w:rsidR="00984560" w:rsidRDefault="00855EC8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6" w:name="_Toc460401161"/>
      <w:r w:rsidRPr="00855EC8">
        <w:rPr>
          <w:rFonts w:ascii="Arial" w:hAnsi="Arial" w:cs="Arial"/>
          <w:sz w:val="24"/>
          <w:szCs w:val="24"/>
        </w:rPr>
        <w:t>Existen condiciones médicas que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predisponen al STC, entre ellas están: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diabetes, artritis reumatoide, embarazo,</w:t>
      </w:r>
      <w:r>
        <w:rPr>
          <w:rFonts w:ascii="Arial" w:hAnsi="Arial" w:cs="Arial"/>
          <w:sz w:val="24"/>
          <w:szCs w:val="24"/>
        </w:rPr>
        <w:t xml:space="preserve"> </w:t>
      </w:r>
      <w:r w:rsidRPr="00855EC8">
        <w:rPr>
          <w:rFonts w:ascii="Arial" w:hAnsi="Arial" w:cs="Arial"/>
          <w:sz w:val="24"/>
          <w:szCs w:val="24"/>
        </w:rPr>
        <w:t>obesidad y enfermedad tiroidea</w:t>
      </w:r>
      <w:r>
        <w:rPr>
          <w:rFonts w:ascii="Arial" w:hAnsi="Arial" w:cs="Arial"/>
          <w:sz w:val="24"/>
          <w:szCs w:val="24"/>
        </w:rPr>
        <w:t>.</w:t>
      </w:r>
      <w:bookmarkEnd w:id="6"/>
    </w:p>
    <w:p w:rsidR="00855EC8" w:rsidRDefault="00855EC8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404DD" w:rsidRDefault="007404DD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404DD" w:rsidRDefault="007404DD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404DD" w:rsidRDefault="007404DD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7404DD" w:rsidRDefault="007404DD" w:rsidP="00855EC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D17F4D" w:rsidRPr="00E118FC" w:rsidRDefault="00D17F4D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7" w:name="_Toc460401162"/>
      <w:r>
        <w:rPr>
          <w:rFonts w:ascii="Arial" w:hAnsi="Arial" w:cs="Arial"/>
          <w:b/>
          <w:sz w:val="24"/>
          <w:szCs w:val="24"/>
        </w:rPr>
        <w:lastRenderedPageBreak/>
        <w:t>CAUSAS</w:t>
      </w:r>
      <w:bookmarkEnd w:id="7"/>
    </w:p>
    <w:p w:rsidR="00E118FC" w:rsidRPr="00C434EE" w:rsidRDefault="00E118FC" w:rsidP="00E118FC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060B5C" w:rsidRPr="006C43D6" w:rsidRDefault="006C43D6" w:rsidP="006C43D6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8" w:name="_Toc460401163"/>
      <w:r w:rsidRPr="006C43D6">
        <w:rPr>
          <w:rFonts w:ascii="Arial" w:hAnsi="Arial" w:cs="Arial"/>
          <w:sz w:val="24"/>
          <w:szCs w:val="24"/>
        </w:rPr>
        <w:t xml:space="preserve">Es </w:t>
      </w:r>
      <w:r w:rsidR="00795CCA">
        <w:rPr>
          <w:rFonts w:ascii="Arial" w:hAnsi="Arial" w:cs="Arial"/>
          <w:sz w:val="24"/>
          <w:szCs w:val="24"/>
        </w:rPr>
        <w:t>el resultado de</w:t>
      </w:r>
      <w:r w:rsidRPr="006C43D6">
        <w:rPr>
          <w:rFonts w:ascii="Arial" w:hAnsi="Arial" w:cs="Arial"/>
          <w:sz w:val="24"/>
          <w:szCs w:val="24"/>
        </w:rPr>
        <w:t xml:space="preserve"> una combinación de factores que aumentan la presión sobre el nervio mediano y los tendones en el túnel carpiano, en lugar de un problema con el nervio mismo.</w:t>
      </w:r>
      <w:bookmarkEnd w:id="8"/>
    </w:p>
    <w:p w:rsidR="00060B5C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9" w:name="_Toc460401164"/>
      <w:r>
        <w:rPr>
          <w:rFonts w:ascii="Arial" w:hAnsi="Arial" w:cs="Arial"/>
          <w:sz w:val="24"/>
          <w:szCs w:val="24"/>
        </w:rPr>
        <w:t>Predisposición congénita.</w:t>
      </w:r>
      <w:bookmarkEnd w:id="9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0" w:name="_Toc460401165"/>
      <w:r>
        <w:rPr>
          <w:rFonts w:ascii="Arial" w:hAnsi="Arial" w:cs="Arial"/>
          <w:sz w:val="24"/>
          <w:szCs w:val="24"/>
        </w:rPr>
        <w:t>Traumatismo o lesión sobre la muñeca que cause inflamación.</w:t>
      </w:r>
      <w:bookmarkEnd w:id="10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1" w:name="_Toc460401166"/>
      <w:r>
        <w:rPr>
          <w:rFonts w:ascii="Arial" w:hAnsi="Arial" w:cs="Arial"/>
          <w:sz w:val="24"/>
          <w:szCs w:val="24"/>
        </w:rPr>
        <w:t>Esguince o fractura del miembro superior.</w:t>
      </w:r>
      <w:bookmarkEnd w:id="11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2" w:name="_Toc460401167"/>
      <w:r>
        <w:rPr>
          <w:rFonts w:ascii="Arial" w:hAnsi="Arial" w:cs="Arial"/>
          <w:sz w:val="24"/>
          <w:szCs w:val="24"/>
        </w:rPr>
        <w:t>Obesidad</w:t>
      </w:r>
      <w:bookmarkEnd w:id="12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3" w:name="_Toc460401168"/>
      <w:r>
        <w:rPr>
          <w:rFonts w:ascii="Arial" w:hAnsi="Arial" w:cs="Arial"/>
          <w:sz w:val="24"/>
          <w:szCs w:val="24"/>
        </w:rPr>
        <w:t>Artritis reumatoide.</w:t>
      </w:r>
      <w:bookmarkEnd w:id="13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4" w:name="_Toc460401169"/>
      <w:r>
        <w:rPr>
          <w:rFonts w:ascii="Arial" w:hAnsi="Arial" w:cs="Arial"/>
          <w:sz w:val="24"/>
          <w:szCs w:val="24"/>
        </w:rPr>
        <w:t>Problemas mecánicos de la articulación de la muñeca.</w:t>
      </w:r>
      <w:bookmarkEnd w:id="14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5" w:name="_Toc460401170"/>
      <w:r>
        <w:rPr>
          <w:rFonts w:ascii="Arial" w:hAnsi="Arial" w:cs="Arial"/>
          <w:sz w:val="24"/>
          <w:szCs w:val="24"/>
        </w:rPr>
        <w:t>Estrés laboral</w:t>
      </w:r>
      <w:bookmarkEnd w:id="15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6" w:name="_Toc460401171"/>
      <w:r>
        <w:rPr>
          <w:rFonts w:ascii="Arial" w:hAnsi="Arial" w:cs="Arial"/>
          <w:sz w:val="24"/>
          <w:szCs w:val="24"/>
        </w:rPr>
        <w:t>Uso repetitivo de herramientas de mano vibradoras.</w:t>
      </w:r>
      <w:bookmarkEnd w:id="16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7" w:name="_Toc460401172"/>
      <w:r>
        <w:rPr>
          <w:rFonts w:ascii="Arial" w:hAnsi="Arial" w:cs="Arial"/>
          <w:sz w:val="24"/>
          <w:szCs w:val="24"/>
        </w:rPr>
        <w:t>Retención de líquidos durante el embarazo o la menopausia.</w:t>
      </w:r>
      <w:bookmarkEnd w:id="17"/>
    </w:p>
    <w:p w:rsidR="00795CCA" w:rsidRDefault="00795CCA" w:rsidP="00060B5C">
      <w:pPr>
        <w:pStyle w:val="Prrafodelista"/>
        <w:numPr>
          <w:ilvl w:val="0"/>
          <w:numId w:val="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18" w:name="_Toc460401173"/>
      <w:r>
        <w:rPr>
          <w:rFonts w:ascii="Arial" w:hAnsi="Arial" w:cs="Arial"/>
          <w:sz w:val="24"/>
          <w:szCs w:val="24"/>
        </w:rPr>
        <w:t>Desarrollo de un quiste o tumor en el canal.</w:t>
      </w:r>
      <w:bookmarkEnd w:id="18"/>
    </w:p>
    <w:p w:rsidR="00795CCA" w:rsidRPr="00795CCA" w:rsidRDefault="00795CCA" w:rsidP="00795CCA">
      <w:pPr>
        <w:ind w:left="720"/>
        <w:jc w:val="both"/>
        <w:outlineLvl w:val="0"/>
        <w:rPr>
          <w:rFonts w:ascii="Arial" w:hAnsi="Arial" w:cs="Arial"/>
          <w:sz w:val="24"/>
          <w:szCs w:val="24"/>
        </w:rPr>
      </w:pPr>
      <w:bookmarkStart w:id="19" w:name="_Toc460401174"/>
      <w:r w:rsidRPr="00795CCA">
        <w:rPr>
          <w:rFonts w:ascii="Arial" w:hAnsi="Arial" w:cs="Arial"/>
          <w:sz w:val="24"/>
          <w:szCs w:val="24"/>
        </w:rPr>
        <w:t xml:space="preserve">En algunos casos no </w:t>
      </w:r>
      <w:r w:rsidR="00E118FC">
        <w:rPr>
          <w:rFonts w:ascii="Arial" w:hAnsi="Arial" w:cs="Arial"/>
          <w:sz w:val="24"/>
          <w:szCs w:val="24"/>
        </w:rPr>
        <w:t>se puede identificar</w:t>
      </w:r>
      <w:r w:rsidRPr="00795CCA">
        <w:rPr>
          <w:rFonts w:ascii="Arial" w:hAnsi="Arial" w:cs="Arial"/>
          <w:sz w:val="24"/>
          <w:szCs w:val="24"/>
        </w:rPr>
        <w:t xml:space="preserve"> alguna causa.</w:t>
      </w:r>
      <w:bookmarkEnd w:id="19"/>
    </w:p>
    <w:p w:rsidR="00A7543E" w:rsidRPr="00E118FC" w:rsidRDefault="006D242A" w:rsidP="00A7543E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0" w:name="_Toc460401175"/>
      <w:r>
        <w:rPr>
          <w:rFonts w:ascii="Arial" w:hAnsi="Arial" w:cs="Arial"/>
          <w:b/>
          <w:sz w:val="24"/>
          <w:szCs w:val="24"/>
        </w:rPr>
        <w:t>CLASIFICACIÒN</w:t>
      </w:r>
      <w:bookmarkStart w:id="21" w:name="_Toc436141607"/>
      <w:bookmarkStart w:id="22" w:name="_Toc436149631"/>
      <w:bookmarkStart w:id="23" w:name="_Toc436150249"/>
      <w:bookmarkEnd w:id="20"/>
    </w:p>
    <w:p w:rsidR="00E118FC" w:rsidRPr="00A7543E" w:rsidRDefault="00E118FC" w:rsidP="00E118FC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9F2848" w:rsidRDefault="009F2848" w:rsidP="00A7543E">
      <w:pPr>
        <w:pStyle w:val="Prrafodelista"/>
        <w:numPr>
          <w:ilvl w:val="1"/>
          <w:numId w:val="3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4" w:name="_Toc460401176"/>
      <w:r w:rsidRPr="00A7543E">
        <w:rPr>
          <w:rFonts w:ascii="Arial" w:hAnsi="Arial" w:cs="Arial"/>
          <w:sz w:val="24"/>
          <w:szCs w:val="24"/>
        </w:rPr>
        <w:t>Basados en los hallazgos electro</w:t>
      </w:r>
      <w:r w:rsidR="00A7543E" w:rsidRPr="00A7543E">
        <w:rPr>
          <w:rFonts w:ascii="Arial" w:hAnsi="Arial" w:cs="Arial"/>
          <w:sz w:val="24"/>
          <w:szCs w:val="24"/>
        </w:rPr>
        <w:t>-</w:t>
      </w:r>
      <w:r w:rsidRPr="00A7543E">
        <w:rPr>
          <w:rFonts w:ascii="Arial" w:hAnsi="Arial" w:cs="Arial"/>
          <w:sz w:val="24"/>
          <w:szCs w:val="24"/>
        </w:rPr>
        <w:t>diagnósticos el STC se puede clasificar de la siguiente manera:</w:t>
      </w:r>
      <w:bookmarkEnd w:id="24"/>
    </w:p>
    <w:p w:rsidR="00E118FC" w:rsidRPr="00A7543E" w:rsidRDefault="00E118FC" w:rsidP="00E118FC">
      <w:pPr>
        <w:pStyle w:val="Prrafodelista"/>
        <w:ind w:left="1440"/>
        <w:jc w:val="both"/>
        <w:outlineLvl w:val="0"/>
        <w:rPr>
          <w:rFonts w:ascii="Arial" w:hAnsi="Arial" w:cs="Arial"/>
          <w:sz w:val="24"/>
          <w:szCs w:val="24"/>
        </w:rPr>
      </w:pPr>
    </w:p>
    <w:p w:rsidR="00A7543E" w:rsidRPr="00A7543E" w:rsidRDefault="009F2848" w:rsidP="00A7543E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25" w:name="_Toc460401177"/>
      <w:r w:rsidRPr="00A7543E">
        <w:rPr>
          <w:rFonts w:ascii="Arial" w:hAnsi="Arial" w:cs="Arial"/>
          <w:b/>
          <w:sz w:val="24"/>
          <w:szCs w:val="24"/>
        </w:rPr>
        <w:t xml:space="preserve">Leve: </w:t>
      </w:r>
      <w:r w:rsidRPr="00A7543E">
        <w:rPr>
          <w:rFonts w:ascii="Arial" w:hAnsi="Arial" w:cs="Arial"/>
          <w:sz w:val="24"/>
          <w:szCs w:val="24"/>
        </w:rPr>
        <w:t>latencias sensoriales prolongadas, pero respuestas presentes; latencias motoras normales.</w:t>
      </w:r>
      <w:bookmarkEnd w:id="25"/>
    </w:p>
    <w:p w:rsidR="00A7543E" w:rsidRPr="00A7543E" w:rsidRDefault="009F2848" w:rsidP="00A7543E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26" w:name="_Toc460401178"/>
      <w:r w:rsidRPr="00A7543E">
        <w:rPr>
          <w:rFonts w:ascii="Arial" w:hAnsi="Arial" w:cs="Arial"/>
          <w:b/>
          <w:sz w:val="24"/>
          <w:szCs w:val="24"/>
        </w:rPr>
        <w:t xml:space="preserve">Moderado: </w:t>
      </w:r>
      <w:r w:rsidR="00A7543E" w:rsidRPr="00A7543E">
        <w:rPr>
          <w:rFonts w:ascii="Arial" w:hAnsi="Arial" w:cs="Arial"/>
          <w:sz w:val="24"/>
          <w:szCs w:val="24"/>
        </w:rPr>
        <w:t>latencias motoras prolongadas.</w:t>
      </w:r>
      <w:bookmarkEnd w:id="26"/>
    </w:p>
    <w:p w:rsidR="00A7543E" w:rsidRPr="00E118FC" w:rsidRDefault="00A7543E" w:rsidP="00A7543E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27" w:name="_Toc460401179"/>
      <w:r w:rsidRPr="00A7543E">
        <w:rPr>
          <w:rFonts w:ascii="Arial" w:hAnsi="Arial" w:cs="Arial"/>
          <w:b/>
          <w:sz w:val="24"/>
          <w:szCs w:val="24"/>
        </w:rPr>
        <w:t xml:space="preserve">Severo: </w:t>
      </w:r>
      <w:r w:rsidRPr="00A7543E">
        <w:rPr>
          <w:rFonts w:ascii="Arial" w:hAnsi="Arial" w:cs="Arial"/>
          <w:sz w:val="24"/>
          <w:szCs w:val="24"/>
        </w:rPr>
        <w:t>amplitud motora reducida y/o evidencia de denervación en la EMG.</w:t>
      </w:r>
      <w:bookmarkEnd w:id="27"/>
    </w:p>
    <w:p w:rsidR="00E118FC" w:rsidRPr="00A7543E" w:rsidRDefault="00E118FC" w:rsidP="00E118FC">
      <w:pPr>
        <w:pStyle w:val="Prrafodelista"/>
        <w:ind w:left="216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A7543E" w:rsidRDefault="00A7543E" w:rsidP="00A7543E">
      <w:pPr>
        <w:pStyle w:val="Prrafodelista"/>
        <w:numPr>
          <w:ilvl w:val="1"/>
          <w:numId w:val="33"/>
        </w:numPr>
        <w:jc w:val="both"/>
        <w:outlineLvl w:val="0"/>
        <w:rPr>
          <w:rFonts w:ascii="Arial" w:hAnsi="Arial" w:cs="Arial"/>
          <w:sz w:val="24"/>
          <w:szCs w:val="24"/>
        </w:rPr>
      </w:pPr>
      <w:bookmarkStart w:id="28" w:name="_Toc460401180"/>
      <w:r w:rsidRPr="00A7543E">
        <w:rPr>
          <w:rFonts w:ascii="Arial" w:hAnsi="Arial" w:cs="Arial"/>
          <w:sz w:val="24"/>
          <w:szCs w:val="24"/>
        </w:rPr>
        <w:t>Según manifestaciones clínicas</w:t>
      </w:r>
      <w:bookmarkEnd w:id="28"/>
    </w:p>
    <w:p w:rsidR="00E118FC" w:rsidRPr="00A7543E" w:rsidRDefault="00E118FC" w:rsidP="00E118FC">
      <w:pPr>
        <w:pStyle w:val="Prrafodelista"/>
        <w:ind w:left="1440"/>
        <w:jc w:val="both"/>
        <w:outlineLvl w:val="0"/>
        <w:rPr>
          <w:rFonts w:ascii="Arial" w:hAnsi="Arial" w:cs="Arial"/>
          <w:sz w:val="24"/>
          <w:szCs w:val="24"/>
        </w:rPr>
      </w:pPr>
    </w:p>
    <w:p w:rsidR="00A7543E" w:rsidRPr="00A7543E" w:rsidRDefault="00A7543E" w:rsidP="00A7543E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29" w:name="_Toc460401181"/>
      <w:r>
        <w:rPr>
          <w:rFonts w:ascii="Arial" w:hAnsi="Arial" w:cs="Arial"/>
          <w:b/>
          <w:sz w:val="24"/>
          <w:szCs w:val="24"/>
        </w:rPr>
        <w:t>Temprano:</w:t>
      </w:r>
      <w:r w:rsidRPr="00A7543E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 xml:space="preserve">íntomas </w:t>
      </w:r>
      <w:r w:rsidRPr="00A7543E">
        <w:rPr>
          <w:rFonts w:ascii="Arial" w:hAnsi="Arial" w:cs="Arial"/>
          <w:sz w:val="24"/>
          <w:szCs w:val="24"/>
        </w:rPr>
        <w:t>sensitivos, parestesi</w:t>
      </w:r>
      <w:r>
        <w:rPr>
          <w:rFonts w:ascii="Arial" w:hAnsi="Arial" w:cs="Arial"/>
          <w:sz w:val="24"/>
          <w:szCs w:val="24"/>
        </w:rPr>
        <w:t>as intermitentes, fatiga manual.</w:t>
      </w:r>
      <w:bookmarkEnd w:id="29"/>
    </w:p>
    <w:p w:rsidR="00A7543E" w:rsidRPr="00A7543E" w:rsidRDefault="00A7543E" w:rsidP="00A7543E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0" w:name="_Toc460401182"/>
      <w:r>
        <w:rPr>
          <w:rFonts w:ascii="Arial" w:hAnsi="Arial" w:cs="Arial"/>
          <w:b/>
          <w:sz w:val="24"/>
          <w:szCs w:val="24"/>
        </w:rPr>
        <w:t xml:space="preserve">Intermedio: </w:t>
      </w:r>
      <w:r w:rsidR="004211AD">
        <w:rPr>
          <w:rFonts w:ascii="Arial" w:hAnsi="Arial" w:cs="Arial"/>
          <w:sz w:val="24"/>
          <w:szCs w:val="24"/>
        </w:rPr>
        <w:t>Síntomas</w:t>
      </w:r>
      <w:r>
        <w:rPr>
          <w:rFonts w:ascii="Arial" w:hAnsi="Arial" w:cs="Arial"/>
          <w:sz w:val="24"/>
          <w:szCs w:val="24"/>
        </w:rPr>
        <w:t xml:space="preserve"> sensitivos, parestesias intermitentes, fatiga manual, puede presentarse compromiso sensitivo y/o motor.</w:t>
      </w:r>
      <w:bookmarkEnd w:id="30"/>
    </w:p>
    <w:p w:rsidR="00A7543E" w:rsidRPr="007404DD" w:rsidRDefault="00A7543E" w:rsidP="00AE5348">
      <w:pPr>
        <w:pStyle w:val="Prrafodelista"/>
        <w:numPr>
          <w:ilvl w:val="2"/>
          <w:numId w:val="33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1" w:name="_Toc460401183"/>
      <w:r w:rsidRPr="00AE5348">
        <w:rPr>
          <w:rFonts w:ascii="Arial" w:hAnsi="Arial" w:cs="Arial"/>
          <w:b/>
          <w:sz w:val="24"/>
          <w:szCs w:val="24"/>
        </w:rPr>
        <w:lastRenderedPageBreak/>
        <w:t xml:space="preserve">Avanzado: </w:t>
      </w:r>
      <w:r w:rsidRPr="00AE5348">
        <w:rPr>
          <w:rFonts w:ascii="Arial" w:hAnsi="Arial" w:cs="Arial"/>
          <w:sz w:val="24"/>
          <w:szCs w:val="24"/>
        </w:rPr>
        <w:t xml:space="preserve">Compromiso sensitivo y/o motor., </w:t>
      </w:r>
      <w:r w:rsidR="004211AD" w:rsidRPr="00AE5348">
        <w:rPr>
          <w:rFonts w:ascii="Arial" w:hAnsi="Arial" w:cs="Arial"/>
          <w:sz w:val="24"/>
          <w:szCs w:val="24"/>
        </w:rPr>
        <w:t>Paresias</w:t>
      </w:r>
      <w:r w:rsidRPr="00AE5348">
        <w:rPr>
          <w:rFonts w:ascii="Arial" w:hAnsi="Arial" w:cs="Arial"/>
          <w:sz w:val="24"/>
          <w:szCs w:val="24"/>
        </w:rPr>
        <w:t xml:space="preserve"> de la musculatura tenar. Parestesias continuas. Atrofia tenar, Tinel y Phalen positivos</w:t>
      </w:r>
      <w:r w:rsidR="00AE5348" w:rsidRPr="00AE5348">
        <w:rPr>
          <w:rFonts w:ascii="Arial" w:hAnsi="Arial" w:cs="Arial"/>
          <w:sz w:val="24"/>
          <w:szCs w:val="24"/>
        </w:rPr>
        <w:t xml:space="preserve"> (Maniobras que consisten en mantener la muñeca flexionada (maniobra directa) o extendida (maniobra inversa) durante 30-120 </w:t>
      </w:r>
      <w:proofErr w:type="spellStart"/>
      <w:r w:rsidR="00AE5348" w:rsidRPr="00AE5348">
        <w:rPr>
          <w:rFonts w:ascii="Arial" w:hAnsi="Arial" w:cs="Arial"/>
          <w:sz w:val="24"/>
          <w:szCs w:val="24"/>
        </w:rPr>
        <w:t>seg</w:t>
      </w:r>
      <w:proofErr w:type="spellEnd"/>
      <w:r w:rsidR="00AE5348" w:rsidRPr="00AE5348">
        <w:rPr>
          <w:rFonts w:ascii="Arial" w:hAnsi="Arial" w:cs="Arial"/>
          <w:sz w:val="24"/>
          <w:szCs w:val="24"/>
        </w:rPr>
        <w:t>.</w:t>
      </w:r>
      <w:bookmarkEnd w:id="31"/>
    </w:p>
    <w:p w:rsidR="007404DD" w:rsidRPr="00AE5348" w:rsidRDefault="007404DD" w:rsidP="007404DD">
      <w:pPr>
        <w:pStyle w:val="Prrafodelista"/>
        <w:ind w:left="216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A654F8" w:rsidRPr="00A654F8" w:rsidRDefault="00ED312F" w:rsidP="007404DD">
      <w:pPr>
        <w:pStyle w:val="Prrafodelista"/>
        <w:numPr>
          <w:ilvl w:val="0"/>
          <w:numId w:val="1"/>
        </w:numPr>
        <w:spacing w:after="0"/>
        <w:jc w:val="both"/>
        <w:outlineLvl w:val="0"/>
        <w:rPr>
          <w:rFonts w:ascii="Arial" w:hAnsi="Arial" w:cs="Arial"/>
          <w:sz w:val="24"/>
          <w:szCs w:val="24"/>
        </w:rPr>
      </w:pPr>
      <w:bookmarkStart w:id="32" w:name="_Toc460401184"/>
      <w:bookmarkEnd w:id="21"/>
      <w:bookmarkEnd w:id="22"/>
      <w:bookmarkEnd w:id="23"/>
      <w:r w:rsidRPr="00ED312F">
        <w:rPr>
          <w:rFonts w:ascii="Arial" w:hAnsi="Arial" w:cs="Arial"/>
          <w:b/>
          <w:sz w:val="24"/>
          <w:szCs w:val="24"/>
        </w:rPr>
        <w:t xml:space="preserve">MECANISMO DE PRODUCCIÓN </w:t>
      </w:r>
      <w:r w:rsidR="00A7543E">
        <w:rPr>
          <w:rFonts w:ascii="Arial" w:hAnsi="Arial" w:cs="Arial"/>
          <w:b/>
          <w:sz w:val="24"/>
          <w:szCs w:val="24"/>
        </w:rPr>
        <w:t>DEL TUNEL DEL CARPO</w:t>
      </w:r>
      <w:bookmarkEnd w:id="32"/>
    </w:p>
    <w:p w:rsidR="00A654F8" w:rsidRPr="00A654F8" w:rsidRDefault="00A654F8" w:rsidP="00A654F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4F7A49" w:rsidRDefault="00A654F8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33" w:name="_Toc460395915"/>
      <w:bookmarkStart w:id="34" w:name="_Toc460401185"/>
      <w:r w:rsidRPr="00A654F8">
        <w:rPr>
          <w:rFonts w:ascii="Arial" w:hAnsi="Arial" w:cs="Arial"/>
          <w:sz w:val="24"/>
          <w:szCs w:val="24"/>
        </w:rPr>
        <w:t xml:space="preserve">El </w:t>
      </w:r>
      <w:bookmarkEnd w:id="33"/>
      <w:r w:rsidR="004F7A49">
        <w:rPr>
          <w:rFonts w:ascii="Arial" w:hAnsi="Arial" w:cs="Arial"/>
          <w:sz w:val="24"/>
          <w:szCs w:val="24"/>
        </w:rPr>
        <w:t xml:space="preserve">síndrome del túnel del carpo comienza con </w:t>
      </w:r>
      <w:r w:rsidR="004F7A49" w:rsidRPr="004F7A49">
        <w:rPr>
          <w:rFonts w:ascii="Arial" w:hAnsi="Arial" w:cs="Arial"/>
          <w:sz w:val="24"/>
          <w:szCs w:val="24"/>
        </w:rPr>
        <w:t>la presión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elevada en el túnel del carpo; el aumento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de la presión produce isquemia del nervio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mediano, lo que lleva a la alteración de la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conducción nerviosa y a la parestesia y el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dolor consiguientes. Al inicio de su curso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no se observan cambios morfológicos en el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nervio mediano. Los hallazgos neurológicos</w:t>
      </w:r>
      <w:r w:rsidR="004F7A49">
        <w:rPr>
          <w:rFonts w:ascii="Arial" w:hAnsi="Arial" w:cs="Arial"/>
          <w:sz w:val="24"/>
          <w:szCs w:val="24"/>
        </w:rPr>
        <w:t xml:space="preserve"> </w:t>
      </w:r>
      <w:r w:rsidR="004F7A49" w:rsidRPr="004F7A49">
        <w:rPr>
          <w:rFonts w:ascii="Arial" w:hAnsi="Arial" w:cs="Arial"/>
          <w:sz w:val="24"/>
          <w:szCs w:val="24"/>
        </w:rPr>
        <w:t>son reversibles y los síntomas intermitentes.</w:t>
      </w:r>
      <w:bookmarkEnd w:id="34"/>
    </w:p>
    <w:p w:rsidR="00E118FC" w:rsidRDefault="00E118FC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4F7A49" w:rsidRDefault="004F7A49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35" w:name="_Toc460401186"/>
      <w:r w:rsidRPr="004F7A49">
        <w:rPr>
          <w:rFonts w:ascii="Arial" w:hAnsi="Arial" w:cs="Arial"/>
          <w:sz w:val="24"/>
          <w:szCs w:val="24"/>
        </w:rPr>
        <w:t>Los episodios prolongados o frecuentes de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presión elevada en el túnel carpiano pueden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resultar en desmielinización segmentaria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y en síntomas más constantes y severos,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ocasionalmente con debilidad. Cuando la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isquemia es prolongada se produce una lesión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axonal y la disfunción del nervio puede ser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irreversible.</w:t>
      </w:r>
      <w:bookmarkEnd w:id="35"/>
      <w:r>
        <w:rPr>
          <w:rFonts w:ascii="Arial" w:hAnsi="Arial" w:cs="Arial"/>
          <w:sz w:val="24"/>
          <w:szCs w:val="24"/>
        </w:rPr>
        <w:t xml:space="preserve"> </w:t>
      </w:r>
    </w:p>
    <w:p w:rsidR="00E118FC" w:rsidRPr="004F7A49" w:rsidRDefault="00E118FC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4F7A49" w:rsidRDefault="004F7A49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36" w:name="_Toc460401187"/>
      <w:r w:rsidRPr="004F7A49">
        <w:rPr>
          <w:rFonts w:ascii="Arial" w:hAnsi="Arial" w:cs="Arial"/>
          <w:sz w:val="24"/>
          <w:szCs w:val="24"/>
        </w:rPr>
        <w:t>En circunstancias normales la presión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tisular dentro de un miembro es de</w:t>
      </w:r>
      <w:r>
        <w:rPr>
          <w:rFonts w:ascii="Arial" w:hAnsi="Arial" w:cs="Arial"/>
          <w:sz w:val="24"/>
          <w:szCs w:val="24"/>
        </w:rPr>
        <w:t xml:space="preserve">  </w:t>
      </w:r>
      <w:r w:rsidRPr="004F7A49">
        <w:rPr>
          <w:rFonts w:ascii="Arial" w:hAnsi="Arial" w:cs="Arial"/>
          <w:sz w:val="24"/>
          <w:szCs w:val="24"/>
        </w:rPr>
        <w:t xml:space="preserve"> 7</w:t>
      </w:r>
      <w:r>
        <w:rPr>
          <w:rFonts w:ascii="Arial" w:hAnsi="Arial" w:cs="Arial"/>
          <w:sz w:val="24"/>
          <w:szCs w:val="24"/>
        </w:rPr>
        <w:t>-</w:t>
      </w:r>
      <w:r w:rsidRPr="004F7A4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Mm</w:t>
      </w:r>
      <w:r w:rsidRPr="004F7A49">
        <w:rPr>
          <w:rFonts w:ascii="Arial" w:hAnsi="Arial" w:cs="Arial"/>
          <w:sz w:val="24"/>
          <w:szCs w:val="24"/>
        </w:rPr>
        <w:t>Hg. En el STC la presión a menudo</w:t>
      </w:r>
      <w:r>
        <w:rPr>
          <w:rFonts w:ascii="Arial" w:hAnsi="Arial" w:cs="Arial"/>
          <w:sz w:val="24"/>
          <w:szCs w:val="24"/>
        </w:rPr>
        <w:t xml:space="preserve"> es de 30 Mm</w:t>
      </w:r>
      <w:r w:rsidRPr="004F7A49">
        <w:rPr>
          <w:rFonts w:ascii="Arial" w:hAnsi="Arial" w:cs="Arial"/>
          <w:sz w:val="24"/>
          <w:szCs w:val="24"/>
        </w:rPr>
        <w:t>Hg, casi al nivel en el cual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ocurre disfunción nerviosa. Con la flexión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o extensión de la muñeca las presiones se</w:t>
      </w:r>
      <w:r>
        <w:rPr>
          <w:rFonts w:ascii="Arial" w:hAnsi="Arial" w:cs="Arial"/>
          <w:sz w:val="24"/>
          <w:szCs w:val="24"/>
        </w:rPr>
        <w:t xml:space="preserve"> pueden incrementar hasta 90 M</w:t>
      </w:r>
      <w:r w:rsidRPr="004F7A49">
        <w:rPr>
          <w:rFonts w:ascii="Arial" w:hAnsi="Arial" w:cs="Arial"/>
          <w:sz w:val="24"/>
          <w:szCs w:val="24"/>
        </w:rPr>
        <w:t>mHg o más,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lo cual puede provocar isquemia.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El aumento de la presión dentro del canal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es causado usualmente por una tenosinovitis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inespecífica de los flexores. El túnel del carpo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es generalmente más pequeño en pacientes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con STC que en controles.</w:t>
      </w:r>
      <w:bookmarkEnd w:id="36"/>
    </w:p>
    <w:p w:rsidR="00E118FC" w:rsidRPr="004F7A49" w:rsidRDefault="00E118FC" w:rsidP="004F7A49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E118FC" w:rsidRDefault="004F7A49" w:rsidP="00E118FC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  <w:bookmarkStart w:id="37" w:name="_Toc460401188"/>
      <w:r w:rsidRPr="004F7A49">
        <w:rPr>
          <w:rFonts w:ascii="Arial" w:hAnsi="Arial" w:cs="Arial"/>
          <w:sz w:val="24"/>
          <w:szCs w:val="24"/>
        </w:rPr>
        <w:t>La compresión focal crónica de un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tronco nervioso causa desmielinización focal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por el estrés mecánico, deformando las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láminas de mielina. La isquemia también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tiene su rol en el STC y se le responsabiliza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de las parestesias intermitentes que ocurren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en la noche o con la flexión de la muñeca.</w:t>
      </w:r>
      <w:bookmarkEnd w:id="37"/>
    </w:p>
    <w:p w:rsidR="00E118FC" w:rsidRPr="00E118FC" w:rsidRDefault="00E118FC" w:rsidP="00E118FC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DE1B32" w:rsidRDefault="004F7A49" w:rsidP="007404DD">
      <w:pPr>
        <w:pStyle w:val="Prrafodelista"/>
        <w:spacing w:after="0"/>
        <w:jc w:val="both"/>
        <w:outlineLvl w:val="0"/>
        <w:rPr>
          <w:rFonts w:ascii="Arial" w:hAnsi="Arial" w:cs="Arial"/>
          <w:sz w:val="24"/>
          <w:szCs w:val="24"/>
        </w:rPr>
      </w:pPr>
      <w:bookmarkStart w:id="38" w:name="_Toc460401189"/>
      <w:r w:rsidRPr="004F7A49">
        <w:rPr>
          <w:rFonts w:ascii="Arial" w:hAnsi="Arial" w:cs="Arial"/>
          <w:sz w:val="24"/>
          <w:szCs w:val="24"/>
        </w:rPr>
        <w:lastRenderedPageBreak/>
        <w:t>Sin embargo, frecuentemente, el STC respeta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tanto la función autonómica como sensorial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de las fibras nerviosas pequeñas que son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sensibles a la isquemia. Este hallazgo señala un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rol más importante para la desmielinización</w:t>
      </w:r>
      <w:r>
        <w:rPr>
          <w:rFonts w:ascii="Arial" w:hAnsi="Arial" w:cs="Arial"/>
          <w:sz w:val="24"/>
          <w:szCs w:val="24"/>
        </w:rPr>
        <w:t xml:space="preserve"> </w:t>
      </w:r>
      <w:r w:rsidRPr="004F7A49">
        <w:rPr>
          <w:rFonts w:ascii="Arial" w:hAnsi="Arial" w:cs="Arial"/>
          <w:sz w:val="24"/>
          <w:szCs w:val="24"/>
        </w:rPr>
        <w:t>compresiva que para la isquemia.</w:t>
      </w:r>
      <w:bookmarkEnd w:id="38"/>
    </w:p>
    <w:p w:rsidR="00A654F8" w:rsidRPr="00A654F8" w:rsidRDefault="00A654F8" w:rsidP="00A654F8">
      <w:pPr>
        <w:pStyle w:val="Prrafodelista"/>
        <w:jc w:val="both"/>
        <w:outlineLvl w:val="0"/>
        <w:rPr>
          <w:rFonts w:ascii="Arial" w:hAnsi="Arial" w:cs="Arial"/>
          <w:sz w:val="24"/>
          <w:szCs w:val="24"/>
        </w:rPr>
      </w:pPr>
    </w:p>
    <w:p w:rsidR="009A2650" w:rsidRDefault="00F76DB8" w:rsidP="007404DD">
      <w:pPr>
        <w:pStyle w:val="Prrafodelista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39" w:name="_Toc460401190"/>
      <w:r>
        <w:rPr>
          <w:rFonts w:ascii="Arial" w:hAnsi="Arial" w:cs="Arial"/>
          <w:b/>
          <w:sz w:val="24"/>
          <w:szCs w:val="24"/>
        </w:rPr>
        <w:t>SINTOMAS</w:t>
      </w:r>
      <w:bookmarkEnd w:id="39"/>
      <w:r w:rsidR="00447355">
        <w:rPr>
          <w:rFonts w:ascii="Arial" w:hAnsi="Arial" w:cs="Arial"/>
          <w:b/>
          <w:sz w:val="24"/>
          <w:szCs w:val="24"/>
        </w:rPr>
        <w:t xml:space="preserve"> </w:t>
      </w:r>
      <w:r w:rsidR="00E07C76">
        <w:rPr>
          <w:rFonts w:ascii="Arial" w:hAnsi="Arial" w:cs="Arial"/>
          <w:b/>
          <w:sz w:val="24"/>
          <w:szCs w:val="24"/>
        </w:rPr>
        <w:t>Y SIGNOS</w:t>
      </w:r>
    </w:p>
    <w:p w:rsidR="00E118FC" w:rsidRPr="00212730" w:rsidRDefault="00E118FC" w:rsidP="00E118FC">
      <w:pPr>
        <w:pStyle w:val="Prrafodelista"/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2925D6" w:rsidRDefault="009A2650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40" w:name="_Toc438475372"/>
      <w:bookmarkStart w:id="41" w:name="_Toc438564070"/>
      <w:bookmarkStart w:id="42" w:name="_Toc439053316"/>
      <w:bookmarkStart w:id="43" w:name="_Toc460313958"/>
      <w:bookmarkStart w:id="44" w:name="_Toc460395918"/>
      <w:bookmarkStart w:id="45" w:name="_Toc460401191"/>
      <w:r>
        <w:rPr>
          <w:rFonts w:ascii="Arial" w:hAnsi="Arial" w:cs="Arial"/>
          <w:sz w:val="24"/>
          <w:szCs w:val="24"/>
        </w:rPr>
        <w:t>Dolor</w:t>
      </w:r>
      <w:bookmarkEnd w:id="40"/>
      <w:bookmarkEnd w:id="41"/>
      <w:bookmarkEnd w:id="42"/>
      <w:bookmarkEnd w:id="43"/>
      <w:r w:rsidR="002925D6">
        <w:rPr>
          <w:rFonts w:ascii="Arial" w:hAnsi="Arial" w:cs="Arial"/>
          <w:sz w:val="24"/>
          <w:szCs w:val="24"/>
        </w:rPr>
        <w:t xml:space="preserve">. </w:t>
      </w:r>
      <w:r w:rsidR="002925D6" w:rsidRPr="002925D6">
        <w:rPr>
          <w:rFonts w:ascii="Arial" w:hAnsi="Arial" w:cs="Arial"/>
          <w:sz w:val="24"/>
          <w:szCs w:val="24"/>
        </w:rPr>
        <w:t>Es la principal característica</w:t>
      </w:r>
      <w:bookmarkEnd w:id="44"/>
      <w:r w:rsidR="004F7A49">
        <w:rPr>
          <w:rFonts w:ascii="Arial" w:hAnsi="Arial" w:cs="Arial"/>
          <w:sz w:val="24"/>
          <w:szCs w:val="24"/>
        </w:rPr>
        <w:t xml:space="preserve"> de predominio nocturno.</w:t>
      </w:r>
      <w:bookmarkEnd w:id="45"/>
    </w:p>
    <w:p w:rsidR="004F7A49" w:rsidRDefault="004F7A49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46" w:name="_Toc460401192"/>
      <w:r>
        <w:rPr>
          <w:rFonts w:ascii="Arial" w:hAnsi="Arial" w:cs="Arial"/>
          <w:sz w:val="24"/>
          <w:szCs w:val="24"/>
        </w:rPr>
        <w:t>Adormecimiento en la distribución del nervio mediano.</w:t>
      </w:r>
      <w:bookmarkEnd w:id="46"/>
    </w:p>
    <w:p w:rsidR="008711F9" w:rsidRDefault="008711F9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47" w:name="_Toc460401193"/>
      <w:r>
        <w:rPr>
          <w:rFonts w:ascii="Arial" w:hAnsi="Arial" w:cs="Arial"/>
          <w:sz w:val="24"/>
          <w:szCs w:val="24"/>
        </w:rPr>
        <w:t>Irradiación del dolor en sentido ascendente por el antebrazo, brazo y hombro.</w:t>
      </w:r>
      <w:bookmarkEnd w:id="47"/>
    </w:p>
    <w:p w:rsidR="004F7A49" w:rsidRDefault="004F7A49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48" w:name="_Toc460401194"/>
      <w:r>
        <w:rPr>
          <w:rFonts w:ascii="Arial" w:hAnsi="Arial" w:cs="Arial"/>
          <w:sz w:val="24"/>
          <w:szCs w:val="24"/>
        </w:rPr>
        <w:t>Parestesia en la distribución del nervio mediano.</w:t>
      </w:r>
      <w:bookmarkEnd w:id="48"/>
    </w:p>
    <w:p w:rsidR="004F7A49" w:rsidRDefault="004F7A49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49" w:name="_Toc460401195"/>
      <w:r>
        <w:rPr>
          <w:rFonts w:ascii="Arial" w:hAnsi="Arial" w:cs="Arial"/>
          <w:sz w:val="24"/>
          <w:szCs w:val="24"/>
        </w:rPr>
        <w:t>Debilidad en la musculatura encargada del agarre.</w:t>
      </w:r>
      <w:bookmarkEnd w:id="49"/>
    </w:p>
    <w:p w:rsidR="004F7A49" w:rsidRDefault="004F7A49" w:rsidP="002925D6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0" w:name="_Toc460401196"/>
      <w:r>
        <w:rPr>
          <w:rFonts w:ascii="Arial" w:hAnsi="Arial" w:cs="Arial"/>
          <w:sz w:val="24"/>
          <w:szCs w:val="24"/>
        </w:rPr>
        <w:t>Debilidad en la abducción de pulgar.</w:t>
      </w:r>
      <w:bookmarkEnd w:id="50"/>
    </w:p>
    <w:p w:rsidR="004F7A49" w:rsidRDefault="004F7A49" w:rsidP="004F7A49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1" w:name="_Toc460401197"/>
      <w:r>
        <w:rPr>
          <w:rFonts w:ascii="Arial" w:hAnsi="Arial" w:cs="Arial"/>
          <w:sz w:val="24"/>
          <w:szCs w:val="24"/>
        </w:rPr>
        <w:t>Perdida de la sensibilidad en la distribución del nervio mediano.</w:t>
      </w:r>
      <w:bookmarkEnd w:id="51"/>
    </w:p>
    <w:p w:rsidR="008711F9" w:rsidRDefault="008711F9" w:rsidP="008711F9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2" w:name="_Toc460401198"/>
      <w:r w:rsidRPr="008711F9">
        <w:rPr>
          <w:rFonts w:ascii="Arial" w:hAnsi="Arial" w:cs="Arial"/>
          <w:sz w:val="24"/>
          <w:szCs w:val="24"/>
        </w:rPr>
        <w:t xml:space="preserve">Atrofia y pérdida de fuerza de la eminencia tenar (signo de </w:t>
      </w:r>
      <w:proofErr w:type="spellStart"/>
      <w:r w:rsidRPr="008711F9">
        <w:rPr>
          <w:rFonts w:ascii="Arial" w:hAnsi="Arial" w:cs="Arial"/>
          <w:sz w:val="24"/>
          <w:szCs w:val="24"/>
        </w:rPr>
        <w:t>Wallemberg</w:t>
      </w:r>
      <w:proofErr w:type="spellEnd"/>
      <w:r w:rsidRPr="008711F9">
        <w:rPr>
          <w:rFonts w:ascii="Arial" w:hAnsi="Arial" w:cs="Arial"/>
          <w:sz w:val="24"/>
          <w:szCs w:val="24"/>
        </w:rPr>
        <w:t>)</w:t>
      </w:r>
      <w:bookmarkEnd w:id="52"/>
    </w:p>
    <w:p w:rsidR="008711F9" w:rsidRPr="004F7A49" w:rsidRDefault="008711F9" w:rsidP="008711F9">
      <w:pPr>
        <w:pStyle w:val="Prrafodelista"/>
        <w:numPr>
          <w:ilvl w:val="0"/>
          <w:numId w:val="13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3" w:name="_Toc460401199"/>
      <w:r w:rsidRPr="008711F9">
        <w:rPr>
          <w:rFonts w:ascii="Arial" w:hAnsi="Arial" w:cs="Arial"/>
          <w:sz w:val="24"/>
          <w:szCs w:val="24"/>
        </w:rPr>
        <w:t>Fenómeno de Raynaud</w:t>
      </w:r>
      <w:bookmarkEnd w:id="53"/>
    </w:p>
    <w:p w:rsidR="00203454" w:rsidRPr="00203454" w:rsidRDefault="00203454" w:rsidP="00203454">
      <w:pPr>
        <w:pStyle w:val="Prrafodelista"/>
        <w:spacing w:after="0" w:line="240" w:lineRule="auto"/>
        <w:ind w:left="1080"/>
        <w:jc w:val="both"/>
        <w:outlineLvl w:val="0"/>
        <w:rPr>
          <w:rFonts w:ascii="Arial" w:hAnsi="Arial" w:cs="Arial"/>
          <w:sz w:val="24"/>
          <w:szCs w:val="24"/>
        </w:rPr>
      </w:pPr>
    </w:p>
    <w:p w:rsidR="009A2650" w:rsidRDefault="00F76DB8" w:rsidP="000F1FE9">
      <w:pPr>
        <w:pStyle w:val="Prrafodelista"/>
        <w:numPr>
          <w:ilvl w:val="0"/>
          <w:numId w:val="1"/>
        </w:numPr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4" w:name="_Toc460401200"/>
      <w:r>
        <w:rPr>
          <w:rFonts w:ascii="Arial" w:hAnsi="Arial" w:cs="Arial"/>
          <w:b/>
          <w:sz w:val="24"/>
          <w:szCs w:val="24"/>
        </w:rPr>
        <w:t>DIAGNOSTICO</w:t>
      </w:r>
      <w:bookmarkEnd w:id="54"/>
    </w:p>
    <w:p w:rsidR="00E118FC" w:rsidRDefault="00E118FC" w:rsidP="00E118FC">
      <w:pPr>
        <w:pStyle w:val="Prrafodelista"/>
        <w:spacing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0F1FE9" w:rsidRDefault="008711F9" w:rsidP="000F1FE9">
      <w:pPr>
        <w:pStyle w:val="Prrafodelista"/>
        <w:numPr>
          <w:ilvl w:val="0"/>
          <w:numId w:val="34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5" w:name="_Toc460401201"/>
      <w:r>
        <w:rPr>
          <w:rFonts w:ascii="Arial" w:hAnsi="Arial" w:cs="Arial"/>
          <w:sz w:val="24"/>
          <w:szCs w:val="24"/>
        </w:rPr>
        <w:t>Electromiografía</w:t>
      </w:r>
      <w:bookmarkEnd w:id="55"/>
      <w:r>
        <w:rPr>
          <w:rFonts w:ascii="Arial" w:hAnsi="Arial" w:cs="Arial"/>
          <w:sz w:val="24"/>
          <w:szCs w:val="24"/>
        </w:rPr>
        <w:t xml:space="preserve"> </w:t>
      </w:r>
    </w:p>
    <w:p w:rsidR="008711F9" w:rsidRDefault="008711F9" w:rsidP="000F1FE9">
      <w:pPr>
        <w:pStyle w:val="Prrafodelista"/>
        <w:numPr>
          <w:ilvl w:val="0"/>
          <w:numId w:val="34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6" w:name="_Toc460401202"/>
      <w:r>
        <w:rPr>
          <w:rFonts w:ascii="Arial" w:hAnsi="Arial" w:cs="Arial"/>
          <w:sz w:val="24"/>
          <w:szCs w:val="24"/>
        </w:rPr>
        <w:t>Tomografía computarizada.</w:t>
      </w:r>
      <w:bookmarkEnd w:id="56"/>
    </w:p>
    <w:p w:rsidR="008711F9" w:rsidRDefault="008711F9" w:rsidP="000F1FE9">
      <w:pPr>
        <w:pStyle w:val="Prrafodelista"/>
        <w:numPr>
          <w:ilvl w:val="0"/>
          <w:numId w:val="34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7" w:name="_Toc460401203"/>
      <w:r>
        <w:rPr>
          <w:rFonts w:ascii="Arial" w:hAnsi="Arial" w:cs="Arial"/>
          <w:sz w:val="24"/>
          <w:szCs w:val="24"/>
        </w:rPr>
        <w:t>Resonancia magnética.</w:t>
      </w:r>
      <w:bookmarkEnd w:id="57"/>
    </w:p>
    <w:p w:rsidR="008711F9" w:rsidRDefault="008711F9" w:rsidP="000F1FE9">
      <w:pPr>
        <w:pStyle w:val="Prrafodelista"/>
        <w:numPr>
          <w:ilvl w:val="0"/>
          <w:numId w:val="34"/>
        </w:numPr>
        <w:spacing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bookmarkStart w:id="58" w:name="_Toc460401204"/>
      <w:r>
        <w:rPr>
          <w:rFonts w:ascii="Arial" w:hAnsi="Arial" w:cs="Arial"/>
          <w:sz w:val="24"/>
          <w:szCs w:val="24"/>
        </w:rPr>
        <w:t>Ecografía de alta resolución.</w:t>
      </w:r>
      <w:bookmarkEnd w:id="58"/>
    </w:p>
    <w:p w:rsidR="008711F9" w:rsidRPr="008711F9" w:rsidRDefault="008711F9" w:rsidP="008711F9">
      <w:pPr>
        <w:pStyle w:val="Prrafodelista"/>
        <w:spacing w:line="240" w:lineRule="auto"/>
        <w:ind w:left="1440"/>
        <w:jc w:val="both"/>
        <w:outlineLvl w:val="0"/>
        <w:rPr>
          <w:rFonts w:ascii="Arial" w:hAnsi="Arial" w:cs="Arial"/>
          <w:sz w:val="24"/>
          <w:szCs w:val="24"/>
        </w:rPr>
      </w:pPr>
    </w:p>
    <w:p w:rsidR="00D17F4D" w:rsidRDefault="00D17F4D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9" w:name="_Toc460401205"/>
      <w:r>
        <w:rPr>
          <w:rFonts w:ascii="Arial" w:hAnsi="Arial" w:cs="Arial"/>
          <w:b/>
          <w:sz w:val="24"/>
          <w:szCs w:val="24"/>
        </w:rPr>
        <w:t>OBJETIVOS DE TRATAMIENTO</w:t>
      </w:r>
      <w:bookmarkEnd w:id="59"/>
    </w:p>
    <w:p w:rsidR="00E118FC" w:rsidRDefault="00E118FC" w:rsidP="00E118FC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D17F4D" w:rsidRPr="00186F15" w:rsidRDefault="0074264E" w:rsidP="006336B2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0" w:name="_Toc438470844"/>
      <w:bookmarkStart w:id="61" w:name="_Toc438475393"/>
      <w:bookmarkStart w:id="62" w:name="_Toc438564091"/>
      <w:bookmarkStart w:id="63" w:name="_Toc439053337"/>
      <w:bookmarkStart w:id="64" w:name="_Toc460313971"/>
      <w:bookmarkStart w:id="65" w:name="_Toc460395928"/>
      <w:bookmarkStart w:id="66" w:name="_Toc460401206"/>
      <w:r w:rsidRPr="0083791F">
        <w:rPr>
          <w:rFonts w:ascii="Arial" w:hAnsi="Arial" w:cs="Arial"/>
          <w:sz w:val="24"/>
          <w:szCs w:val="24"/>
        </w:rPr>
        <w:t>Control del dolor.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203454" w:rsidRPr="00475D86" w:rsidRDefault="00475D86" w:rsidP="006336B2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7" w:name="_Toc460401207"/>
      <w:r>
        <w:rPr>
          <w:rFonts w:ascii="Arial" w:hAnsi="Arial" w:cs="Arial"/>
          <w:sz w:val="24"/>
          <w:szCs w:val="24"/>
        </w:rPr>
        <w:t>Control de edema.</w:t>
      </w:r>
      <w:bookmarkEnd w:id="67"/>
    </w:p>
    <w:p w:rsidR="00475D86" w:rsidRPr="0083791F" w:rsidRDefault="00475D86" w:rsidP="006336B2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8" w:name="_Toc460401208"/>
      <w:r>
        <w:rPr>
          <w:rFonts w:ascii="Arial" w:hAnsi="Arial" w:cs="Arial"/>
          <w:sz w:val="24"/>
          <w:szCs w:val="24"/>
        </w:rPr>
        <w:t>Alongar musculatura comprometida para liberación del canal.</w:t>
      </w:r>
      <w:bookmarkEnd w:id="68"/>
    </w:p>
    <w:p w:rsidR="00475D86" w:rsidRPr="00475D86" w:rsidRDefault="00475D86" w:rsidP="009304CF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9" w:name="_Toc460401209"/>
      <w:bookmarkStart w:id="70" w:name="_Toc438475395"/>
      <w:bookmarkStart w:id="71" w:name="_Toc438564094"/>
      <w:bookmarkStart w:id="72" w:name="_Toc439053340"/>
      <w:bookmarkStart w:id="73" w:name="_Toc460313974"/>
      <w:bookmarkStart w:id="74" w:name="_Toc460395930"/>
      <w:r>
        <w:rPr>
          <w:rFonts w:ascii="Arial" w:hAnsi="Arial" w:cs="Arial"/>
          <w:sz w:val="24"/>
          <w:szCs w:val="24"/>
        </w:rPr>
        <w:t>Favorecer y/o mantener amplitud de movilidad articular.</w:t>
      </w:r>
      <w:bookmarkEnd w:id="69"/>
    </w:p>
    <w:p w:rsidR="002925D6" w:rsidRPr="009304CF" w:rsidRDefault="002925D6" w:rsidP="009304CF">
      <w:pPr>
        <w:pStyle w:val="Prrafodelista"/>
        <w:numPr>
          <w:ilvl w:val="0"/>
          <w:numId w:val="14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75" w:name="_Toc460395931"/>
      <w:bookmarkStart w:id="76" w:name="_Toc460401210"/>
      <w:bookmarkEnd w:id="70"/>
      <w:bookmarkEnd w:id="71"/>
      <w:bookmarkEnd w:id="72"/>
      <w:bookmarkEnd w:id="73"/>
      <w:bookmarkEnd w:id="74"/>
      <w:r>
        <w:rPr>
          <w:rFonts w:ascii="Arial" w:hAnsi="Arial" w:cs="Arial"/>
          <w:sz w:val="24"/>
          <w:szCs w:val="24"/>
        </w:rPr>
        <w:t xml:space="preserve">Implementar la </w:t>
      </w:r>
      <w:bookmarkEnd w:id="75"/>
      <w:r w:rsidR="00475D86">
        <w:rPr>
          <w:rFonts w:ascii="Arial" w:hAnsi="Arial" w:cs="Arial"/>
          <w:sz w:val="24"/>
          <w:szCs w:val="24"/>
        </w:rPr>
        <w:t>educación al usuario de ABC y AVD.</w:t>
      </w:r>
      <w:bookmarkEnd w:id="76"/>
    </w:p>
    <w:p w:rsidR="0083791F" w:rsidRPr="0083791F" w:rsidRDefault="0083791F" w:rsidP="006336B2">
      <w:pPr>
        <w:pStyle w:val="Prrafodelista"/>
        <w:ind w:left="1440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7B1BDF" w:rsidRDefault="00F76DB8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77" w:name="_Toc460401211"/>
      <w:r>
        <w:rPr>
          <w:rFonts w:ascii="Arial" w:hAnsi="Arial" w:cs="Arial"/>
          <w:b/>
          <w:sz w:val="24"/>
          <w:szCs w:val="24"/>
        </w:rPr>
        <w:t>TRATAMIENTO</w:t>
      </w:r>
      <w:bookmarkEnd w:id="77"/>
    </w:p>
    <w:p w:rsidR="007B1BDF" w:rsidRDefault="007B1BDF" w:rsidP="006336B2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83791F" w:rsidRPr="00E118FC" w:rsidRDefault="007404DD" w:rsidP="007404DD">
      <w:pPr>
        <w:pStyle w:val="Prrafodelista"/>
        <w:numPr>
          <w:ilvl w:val="1"/>
          <w:numId w:val="15"/>
        </w:numPr>
        <w:spacing w:after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78" w:name="_Toc460313976"/>
      <w:bookmarkStart w:id="79" w:name="_Toc460395933"/>
      <w:bookmarkStart w:id="80" w:name="_Toc460401212"/>
      <w:r w:rsidRPr="0083791F">
        <w:rPr>
          <w:rFonts w:ascii="Arial" w:hAnsi="Arial" w:cs="Arial"/>
          <w:b/>
          <w:bCs/>
          <w:sz w:val="24"/>
          <w:szCs w:val="24"/>
        </w:rPr>
        <w:t>MODALIDADES FÍSICAS</w:t>
      </w:r>
      <w:bookmarkStart w:id="81" w:name="_Toc436149664"/>
      <w:bookmarkStart w:id="82" w:name="_Toc436150282"/>
      <w:bookmarkStart w:id="83" w:name="_Toc436301025"/>
      <w:bookmarkStart w:id="84" w:name="_Toc436301151"/>
      <w:bookmarkStart w:id="85" w:name="_Toc438470851"/>
      <w:bookmarkEnd w:id="78"/>
      <w:bookmarkEnd w:id="79"/>
      <w:bookmarkEnd w:id="80"/>
    </w:p>
    <w:p w:rsidR="006A16CE" w:rsidRPr="009304CF" w:rsidRDefault="006A16CE" w:rsidP="007404DD">
      <w:pPr>
        <w:pStyle w:val="Prrafodelista"/>
        <w:numPr>
          <w:ilvl w:val="0"/>
          <w:numId w:val="16"/>
        </w:numPr>
        <w:spacing w:after="0"/>
        <w:ind w:left="1701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86" w:name="_Toc438475398"/>
      <w:bookmarkStart w:id="87" w:name="_Toc438564097"/>
      <w:bookmarkStart w:id="88" w:name="_Toc439053343"/>
      <w:bookmarkStart w:id="89" w:name="_Toc460313977"/>
      <w:bookmarkStart w:id="90" w:name="_Toc460395934"/>
      <w:bookmarkStart w:id="91" w:name="_Toc460401213"/>
      <w:bookmarkStart w:id="92" w:name="_Toc438470852"/>
      <w:bookmarkEnd w:id="81"/>
      <w:bookmarkEnd w:id="82"/>
      <w:bookmarkEnd w:id="83"/>
      <w:bookmarkEnd w:id="84"/>
      <w:bookmarkEnd w:id="85"/>
      <w:r>
        <w:rPr>
          <w:rFonts w:ascii="Arial" w:hAnsi="Arial" w:cs="Arial"/>
          <w:sz w:val="24"/>
          <w:szCs w:val="24"/>
        </w:rPr>
        <w:t>Masaje terapéutico</w:t>
      </w:r>
      <w:bookmarkEnd w:id="86"/>
      <w:bookmarkEnd w:id="87"/>
      <w:bookmarkEnd w:id="88"/>
      <w:bookmarkEnd w:id="89"/>
      <w:bookmarkEnd w:id="90"/>
      <w:bookmarkEnd w:id="91"/>
      <w:r w:rsidR="00E07C76">
        <w:rPr>
          <w:rFonts w:ascii="Arial" w:hAnsi="Arial" w:cs="Arial"/>
          <w:sz w:val="24"/>
          <w:szCs w:val="24"/>
        </w:rPr>
        <w:t xml:space="preserve"> (ver protocolo de masaje </w:t>
      </w:r>
      <w:r w:rsidR="000E3DCC">
        <w:rPr>
          <w:rFonts w:ascii="Arial" w:hAnsi="Arial" w:cs="Arial"/>
          <w:sz w:val="24"/>
          <w:szCs w:val="24"/>
        </w:rPr>
        <w:t>terapéutico</w:t>
      </w:r>
      <w:r w:rsidR="00E07C76">
        <w:rPr>
          <w:rFonts w:ascii="Arial" w:hAnsi="Arial" w:cs="Arial"/>
          <w:sz w:val="24"/>
          <w:szCs w:val="24"/>
        </w:rPr>
        <w:t>)</w:t>
      </w:r>
    </w:p>
    <w:p w:rsidR="006A16CE" w:rsidRPr="006A16CE" w:rsidRDefault="00A86789" w:rsidP="00E118FC">
      <w:pPr>
        <w:pStyle w:val="Prrafodelista"/>
        <w:numPr>
          <w:ilvl w:val="0"/>
          <w:numId w:val="16"/>
        </w:numPr>
        <w:ind w:left="1701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93" w:name="_Toc438475400"/>
      <w:bookmarkStart w:id="94" w:name="_Toc438564099"/>
      <w:bookmarkStart w:id="95" w:name="_Toc439053345"/>
      <w:bookmarkStart w:id="96" w:name="_Toc460313978"/>
      <w:bookmarkStart w:id="97" w:name="_Toc460395935"/>
      <w:bookmarkStart w:id="98" w:name="_Toc460401214"/>
      <w:r w:rsidRPr="0083791F">
        <w:rPr>
          <w:rFonts w:ascii="Arial" w:hAnsi="Arial" w:cs="Arial"/>
          <w:sz w:val="24"/>
          <w:szCs w:val="24"/>
        </w:rPr>
        <w:t>Paquete Caliente</w:t>
      </w:r>
      <w:r w:rsidR="006A16CE">
        <w:rPr>
          <w:rFonts w:ascii="Arial" w:hAnsi="Arial" w:cs="Arial"/>
          <w:sz w:val="24"/>
          <w:szCs w:val="24"/>
        </w:rPr>
        <w:t xml:space="preserve"> mantenido</w:t>
      </w:r>
      <w:bookmarkEnd w:id="93"/>
      <w:bookmarkEnd w:id="94"/>
      <w:bookmarkEnd w:id="95"/>
      <w:bookmarkEnd w:id="96"/>
      <w:bookmarkEnd w:id="97"/>
      <w:bookmarkEnd w:id="98"/>
      <w:r w:rsidR="00E07C76">
        <w:rPr>
          <w:rFonts w:ascii="Arial" w:hAnsi="Arial" w:cs="Arial"/>
          <w:sz w:val="24"/>
          <w:szCs w:val="24"/>
        </w:rPr>
        <w:t xml:space="preserve"> (ver protocolo de medios físicos)</w:t>
      </w:r>
    </w:p>
    <w:p w:rsidR="00E07C76" w:rsidRPr="00E07C76" w:rsidRDefault="0083791F" w:rsidP="006531BB">
      <w:pPr>
        <w:pStyle w:val="Prrafodelista"/>
        <w:numPr>
          <w:ilvl w:val="0"/>
          <w:numId w:val="16"/>
        </w:numPr>
        <w:ind w:left="1701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99" w:name="_Toc438475401"/>
      <w:bookmarkStart w:id="100" w:name="_Toc438564100"/>
      <w:bookmarkStart w:id="101" w:name="_Toc439053346"/>
      <w:bookmarkStart w:id="102" w:name="_Toc460313979"/>
      <w:bookmarkStart w:id="103" w:name="_Toc460395936"/>
      <w:bookmarkStart w:id="104" w:name="_Toc460401215"/>
      <w:bookmarkEnd w:id="92"/>
      <w:r>
        <w:rPr>
          <w:rFonts w:ascii="Arial" w:hAnsi="Arial" w:cs="Arial"/>
          <w:sz w:val="24"/>
          <w:szCs w:val="24"/>
        </w:rPr>
        <w:lastRenderedPageBreak/>
        <w:t>Paquete frio mantenido</w:t>
      </w:r>
      <w:bookmarkEnd w:id="99"/>
      <w:bookmarkEnd w:id="100"/>
      <w:bookmarkEnd w:id="101"/>
      <w:bookmarkEnd w:id="102"/>
      <w:bookmarkEnd w:id="103"/>
      <w:bookmarkEnd w:id="104"/>
      <w:r w:rsidR="00E07C76">
        <w:rPr>
          <w:rFonts w:ascii="Arial" w:hAnsi="Arial" w:cs="Arial"/>
          <w:sz w:val="24"/>
          <w:szCs w:val="24"/>
        </w:rPr>
        <w:t xml:space="preserve"> (ver protocolo de medios físicos)</w:t>
      </w:r>
    </w:p>
    <w:p w:rsidR="0083791F" w:rsidRPr="009304CF" w:rsidRDefault="00A86789" w:rsidP="006531BB">
      <w:pPr>
        <w:pStyle w:val="Prrafodelista"/>
        <w:numPr>
          <w:ilvl w:val="0"/>
          <w:numId w:val="16"/>
        </w:numPr>
        <w:ind w:left="1701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05" w:name="_Toc438475402"/>
      <w:bookmarkStart w:id="106" w:name="_Toc438564101"/>
      <w:bookmarkStart w:id="107" w:name="_Toc439053347"/>
      <w:bookmarkStart w:id="108" w:name="_Toc460313980"/>
      <w:bookmarkStart w:id="109" w:name="_Toc460395937"/>
      <w:bookmarkStart w:id="110" w:name="_Toc460401216"/>
      <w:r w:rsidRPr="0083791F">
        <w:rPr>
          <w:rFonts w:ascii="Arial" w:hAnsi="Arial" w:cs="Arial"/>
          <w:sz w:val="24"/>
          <w:szCs w:val="24"/>
        </w:rPr>
        <w:t>Láser</w:t>
      </w:r>
      <w:bookmarkEnd w:id="105"/>
      <w:bookmarkEnd w:id="106"/>
      <w:bookmarkEnd w:id="107"/>
      <w:bookmarkEnd w:id="108"/>
      <w:bookmarkEnd w:id="109"/>
      <w:bookmarkEnd w:id="110"/>
      <w:r w:rsidR="00E07C76">
        <w:rPr>
          <w:rFonts w:ascii="Arial" w:hAnsi="Arial" w:cs="Arial"/>
          <w:sz w:val="24"/>
          <w:szCs w:val="24"/>
        </w:rPr>
        <w:t xml:space="preserve"> (ver protocolo de laserterapia)</w:t>
      </w:r>
    </w:p>
    <w:p w:rsidR="009304CF" w:rsidRPr="009304CF" w:rsidRDefault="002925D6" w:rsidP="006531BB">
      <w:pPr>
        <w:pStyle w:val="Prrafodelista"/>
        <w:numPr>
          <w:ilvl w:val="0"/>
          <w:numId w:val="16"/>
        </w:numPr>
        <w:ind w:left="2127" w:hanging="426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11" w:name="_Toc460395938"/>
      <w:bookmarkStart w:id="112" w:name="_Toc460401217"/>
      <w:r>
        <w:rPr>
          <w:rFonts w:ascii="Arial" w:hAnsi="Arial" w:cs="Arial"/>
          <w:sz w:val="24"/>
          <w:szCs w:val="24"/>
        </w:rPr>
        <w:t>Ultrasonido</w:t>
      </w:r>
      <w:bookmarkEnd w:id="111"/>
      <w:bookmarkEnd w:id="112"/>
      <w:r>
        <w:rPr>
          <w:rFonts w:ascii="Arial" w:hAnsi="Arial" w:cs="Arial"/>
          <w:sz w:val="24"/>
          <w:szCs w:val="24"/>
        </w:rPr>
        <w:t xml:space="preserve"> </w:t>
      </w:r>
      <w:r w:rsidR="00E07C76">
        <w:rPr>
          <w:rFonts w:ascii="Arial" w:hAnsi="Arial" w:cs="Arial"/>
          <w:sz w:val="24"/>
          <w:szCs w:val="24"/>
        </w:rPr>
        <w:t>(ver protocolo de ultrasonido)</w:t>
      </w:r>
    </w:p>
    <w:p w:rsidR="009304CF" w:rsidRPr="009304CF" w:rsidRDefault="009304CF" w:rsidP="006531BB">
      <w:pPr>
        <w:pStyle w:val="Prrafodelista"/>
        <w:numPr>
          <w:ilvl w:val="0"/>
          <w:numId w:val="16"/>
        </w:numPr>
        <w:ind w:left="2127" w:hanging="426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13" w:name="_Toc460313982"/>
      <w:bookmarkStart w:id="114" w:name="_Toc460395939"/>
      <w:bookmarkStart w:id="115" w:name="_Toc460401218"/>
      <w:r>
        <w:rPr>
          <w:rFonts w:ascii="Arial" w:hAnsi="Arial" w:cs="Arial"/>
          <w:sz w:val="24"/>
          <w:szCs w:val="24"/>
        </w:rPr>
        <w:t>Hidroterapia</w:t>
      </w:r>
      <w:bookmarkEnd w:id="113"/>
      <w:bookmarkEnd w:id="114"/>
      <w:bookmarkEnd w:id="115"/>
      <w:r>
        <w:rPr>
          <w:rFonts w:ascii="Arial" w:hAnsi="Arial" w:cs="Arial"/>
          <w:sz w:val="24"/>
          <w:szCs w:val="24"/>
        </w:rPr>
        <w:t xml:space="preserve"> </w:t>
      </w:r>
      <w:r w:rsidR="00E07C76">
        <w:rPr>
          <w:rFonts w:ascii="Arial" w:hAnsi="Arial" w:cs="Arial"/>
          <w:sz w:val="24"/>
          <w:szCs w:val="24"/>
        </w:rPr>
        <w:t>(ver protocolo de hidroterapia)</w:t>
      </w:r>
    </w:p>
    <w:p w:rsidR="00475D86" w:rsidRDefault="006A16CE" w:rsidP="006531BB">
      <w:pPr>
        <w:pStyle w:val="Prrafodelista"/>
        <w:numPr>
          <w:ilvl w:val="0"/>
          <w:numId w:val="16"/>
        </w:numPr>
        <w:ind w:left="2127" w:hanging="426"/>
        <w:jc w:val="both"/>
        <w:outlineLvl w:val="0"/>
        <w:rPr>
          <w:rFonts w:ascii="Arial" w:hAnsi="Arial" w:cs="Arial"/>
          <w:sz w:val="24"/>
          <w:szCs w:val="24"/>
        </w:rPr>
      </w:pPr>
      <w:bookmarkStart w:id="116" w:name="_Toc438475405"/>
      <w:bookmarkStart w:id="117" w:name="_Toc438564103"/>
      <w:bookmarkStart w:id="118" w:name="_Toc439053349"/>
      <w:bookmarkStart w:id="119" w:name="_Toc460313983"/>
      <w:bookmarkStart w:id="120" w:name="_Toc460395940"/>
      <w:bookmarkStart w:id="121" w:name="_Toc460401219"/>
      <w:r w:rsidRPr="004211AD">
        <w:rPr>
          <w:rFonts w:ascii="Arial" w:hAnsi="Arial" w:cs="Arial"/>
          <w:sz w:val="24"/>
          <w:szCs w:val="24"/>
        </w:rPr>
        <w:t>TENS</w:t>
      </w:r>
      <w:bookmarkEnd w:id="116"/>
      <w:bookmarkEnd w:id="117"/>
      <w:bookmarkEnd w:id="118"/>
      <w:bookmarkEnd w:id="119"/>
      <w:bookmarkEnd w:id="120"/>
      <w:bookmarkEnd w:id="121"/>
      <w:r w:rsidR="00E07C76">
        <w:rPr>
          <w:rFonts w:ascii="Arial" w:hAnsi="Arial" w:cs="Arial"/>
          <w:sz w:val="24"/>
          <w:szCs w:val="24"/>
        </w:rPr>
        <w:t xml:space="preserve"> (ver protocolo de electo estimulación)</w:t>
      </w:r>
    </w:p>
    <w:p w:rsidR="0083791F" w:rsidRPr="00E118FC" w:rsidRDefault="007404DD" w:rsidP="006336B2">
      <w:pPr>
        <w:pStyle w:val="Default"/>
        <w:numPr>
          <w:ilvl w:val="1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CINESITERAPIA (VER PROTOCOLO DE EJERCICIOS TERAPÉUTICOS)</w:t>
      </w:r>
    </w:p>
    <w:p w:rsidR="0083791F" w:rsidRPr="00BC06E3" w:rsidRDefault="00A86789" w:rsidP="006336B2">
      <w:pPr>
        <w:pStyle w:val="Default"/>
        <w:numPr>
          <w:ilvl w:val="0"/>
          <w:numId w:val="17"/>
        </w:numPr>
        <w:jc w:val="both"/>
        <w:rPr>
          <w:rFonts w:ascii="Arial" w:hAnsi="Arial" w:cs="Arial"/>
          <w:b/>
        </w:rPr>
      </w:pPr>
      <w:r w:rsidRPr="0083791F">
        <w:rPr>
          <w:rFonts w:ascii="Arial" w:hAnsi="Arial" w:cs="Arial"/>
        </w:rPr>
        <w:t>Ejercicios</w:t>
      </w:r>
      <w:r w:rsidRPr="00BC06E3">
        <w:rPr>
          <w:rFonts w:ascii="Arial" w:hAnsi="Arial" w:cs="Arial"/>
        </w:rPr>
        <w:t xml:space="preserve"> de flexibilidad: Rango de movimiento y estiramiento de músculos </w:t>
      </w:r>
      <w:r w:rsidR="0083791F" w:rsidRPr="00BC06E3">
        <w:rPr>
          <w:rFonts w:ascii="Arial" w:hAnsi="Arial" w:cs="Arial"/>
        </w:rPr>
        <w:t>de la zona comprometida.</w:t>
      </w:r>
    </w:p>
    <w:p w:rsidR="00BC06E3" w:rsidRPr="00BC06E3" w:rsidRDefault="006A16CE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22" w:name="_Toc438564110"/>
      <w:bookmarkStart w:id="123" w:name="_Toc439053356"/>
      <w:bookmarkStart w:id="124" w:name="_Toc460313987"/>
      <w:bookmarkStart w:id="125" w:name="_Toc460395943"/>
      <w:bookmarkStart w:id="126" w:name="_Toc460401220"/>
      <w:r w:rsidRPr="00BC06E3">
        <w:rPr>
          <w:rFonts w:ascii="Arial" w:hAnsi="Arial" w:cs="Arial"/>
          <w:sz w:val="24"/>
          <w:szCs w:val="24"/>
        </w:rPr>
        <w:t>Técnicas de facilitación neuromuscular propioceptivas, dependiendo el objetivo que se desee alcanzar.</w:t>
      </w:r>
      <w:bookmarkEnd w:id="122"/>
      <w:bookmarkEnd w:id="123"/>
      <w:bookmarkEnd w:id="124"/>
      <w:bookmarkEnd w:id="125"/>
      <w:bookmarkEnd w:id="126"/>
    </w:p>
    <w:p w:rsidR="006A16CE" w:rsidRPr="000E3DCC" w:rsidRDefault="00C84212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</w:rPr>
      </w:pPr>
      <w:bookmarkStart w:id="127" w:name="_Toc438564111"/>
      <w:bookmarkStart w:id="128" w:name="_Toc439053357"/>
      <w:bookmarkStart w:id="129" w:name="_Toc460313988"/>
      <w:bookmarkStart w:id="130" w:name="_Toc460395944"/>
      <w:bookmarkStart w:id="131" w:name="_Toc460401221"/>
      <w:r w:rsidRPr="009304CF">
        <w:rPr>
          <w:rFonts w:ascii="Arial" w:hAnsi="Arial" w:cs="Arial"/>
          <w:sz w:val="24"/>
          <w:szCs w:val="24"/>
        </w:rPr>
        <w:t xml:space="preserve">Ejercicios </w:t>
      </w:r>
      <w:bookmarkEnd w:id="127"/>
      <w:bookmarkEnd w:id="128"/>
      <w:bookmarkEnd w:id="129"/>
      <w:r w:rsidR="00912C67">
        <w:rPr>
          <w:rFonts w:ascii="Arial" w:hAnsi="Arial" w:cs="Arial"/>
          <w:sz w:val="24"/>
          <w:szCs w:val="24"/>
        </w:rPr>
        <w:t>isométricos según intensidad del dolor.</w:t>
      </w:r>
      <w:bookmarkEnd w:id="130"/>
      <w:bookmarkEnd w:id="131"/>
    </w:p>
    <w:p w:rsidR="000E3DCC" w:rsidRPr="000E3DCC" w:rsidRDefault="000E3DCC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 xml:space="preserve">Mecanoterapia </w:t>
      </w:r>
    </w:p>
    <w:p w:rsidR="000E3DCC" w:rsidRPr="009304CF" w:rsidRDefault="000E3DCC" w:rsidP="006336B2">
      <w:pPr>
        <w:pStyle w:val="Prrafodelista"/>
        <w:numPr>
          <w:ilvl w:val="0"/>
          <w:numId w:val="17"/>
        </w:num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>Ejercicios activos libres</w:t>
      </w:r>
    </w:p>
    <w:p w:rsidR="006A16CE" w:rsidRPr="00E118FC" w:rsidRDefault="007404DD" w:rsidP="006336B2">
      <w:pPr>
        <w:pStyle w:val="Default"/>
        <w:numPr>
          <w:ilvl w:val="1"/>
          <w:numId w:val="15"/>
        </w:numPr>
        <w:jc w:val="both"/>
        <w:rPr>
          <w:rFonts w:ascii="Arial" w:hAnsi="Arial" w:cs="Arial"/>
          <w:b/>
        </w:rPr>
      </w:pPr>
      <w:r w:rsidRPr="006A16CE">
        <w:rPr>
          <w:rFonts w:ascii="Arial" w:hAnsi="Arial" w:cs="Arial"/>
          <w:b/>
          <w:color w:val="auto"/>
        </w:rPr>
        <w:t>ACTIVIDADES FUNCIONALES</w:t>
      </w:r>
    </w:p>
    <w:p w:rsidR="006A16CE" w:rsidRPr="00475D86" w:rsidRDefault="006A16CE" w:rsidP="006336B2">
      <w:pPr>
        <w:pStyle w:val="Default"/>
        <w:numPr>
          <w:ilvl w:val="0"/>
          <w:numId w:val="18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De ser necesario reeducar al usuario con aditamentos que favorezcan su desempeño normal en actividades relacionadas con sus actividades diarias.</w:t>
      </w:r>
    </w:p>
    <w:p w:rsidR="00475D86" w:rsidRPr="006A16CE" w:rsidRDefault="00475D86" w:rsidP="00475D86">
      <w:pPr>
        <w:pStyle w:val="Default"/>
        <w:numPr>
          <w:ilvl w:val="0"/>
          <w:numId w:val="18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auto"/>
        </w:rPr>
        <w:t>Entrenamiento en actividades básicas cotidianas.</w:t>
      </w:r>
    </w:p>
    <w:p w:rsidR="00475D86" w:rsidRPr="00E118FC" w:rsidRDefault="00475D86" w:rsidP="00475D86">
      <w:pPr>
        <w:pStyle w:val="Default"/>
        <w:numPr>
          <w:ilvl w:val="0"/>
          <w:numId w:val="18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auto"/>
        </w:rPr>
        <w:t>Entrenamiento en actividades de la vida diaria.</w:t>
      </w:r>
    </w:p>
    <w:p w:rsidR="00E118FC" w:rsidRDefault="00E118FC" w:rsidP="00E118FC">
      <w:pPr>
        <w:pStyle w:val="Default"/>
        <w:jc w:val="both"/>
        <w:rPr>
          <w:rFonts w:ascii="Arial" w:hAnsi="Arial" w:cs="Arial"/>
          <w:color w:val="auto"/>
        </w:rPr>
      </w:pPr>
    </w:p>
    <w:p w:rsidR="006A16CE" w:rsidRPr="00E118FC" w:rsidRDefault="007404DD" w:rsidP="006336B2">
      <w:pPr>
        <w:pStyle w:val="Default"/>
        <w:numPr>
          <w:ilvl w:val="1"/>
          <w:numId w:val="15"/>
        </w:numPr>
        <w:jc w:val="both"/>
        <w:rPr>
          <w:rFonts w:ascii="Arial" w:hAnsi="Arial" w:cs="Arial"/>
          <w:b/>
        </w:rPr>
      </w:pPr>
      <w:r w:rsidRPr="006A16CE">
        <w:rPr>
          <w:rFonts w:ascii="Arial" w:hAnsi="Arial" w:cs="Arial"/>
          <w:b/>
          <w:color w:val="auto"/>
        </w:rPr>
        <w:t>PLAN CASERO</w:t>
      </w:r>
    </w:p>
    <w:p w:rsidR="000E3DCC" w:rsidRPr="000E3DCC" w:rsidRDefault="000E3DCC" w:rsidP="000E3DCC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0E3DCC">
        <w:rPr>
          <w:rFonts w:ascii="Arial" w:hAnsi="Arial" w:cs="Arial"/>
          <w:sz w:val="24"/>
          <w:szCs w:val="24"/>
        </w:rPr>
        <w:t>Se indicara al usuario dependiendo de los requerimientos según su sintomatología ejercicios y recomendaciones en casa de la continuidad de la rehabilitación.</w:t>
      </w:r>
    </w:p>
    <w:p w:rsidR="000E3DCC" w:rsidRDefault="000E3DCC" w:rsidP="000E3DCC">
      <w:pPr>
        <w:pStyle w:val="Prrafodelista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32" w:name="_Toc460401222"/>
    </w:p>
    <w:p w:rsidR="003B76FA" w:rsidRDefault="003B76FA" w:rsidP="006336B2">
      <w:pPr>
        <w:pStyle w:val="Prrafodelista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</w:t>
      </w:r>
      <w:bookmarkEnd w:id="132"/>
    </w:p>
    <w:p w:rsidR="003B76FA" w:rsidRDefault="003B76FA" w:rsidP="007404DD">
      <w:pPr>
        <w:pStyle w:val="Prrafodelista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118FC" w:rsidRPr="007404DD" w:rsidRDefault="00D34858" w:rsidP="00E118F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7404DD">
        <w:rPr>
          <w:rFonts w:ascii="Arial" w:hAnsi="Arial" w:cs="Arial"/>
          <w:sz w:val="24"/>
          <w:szCs w:val="24"/>
        </w:rPr>
        <w:t>Lizarazo, Jai</w:t>
      </w:r>
      <w:r w:rsidR="006C43D6" w:rsidRPr="007404DD">
        <w:rPr>
          <w:rFonts w:ascii="Arial" w:hAnsi="Arial" w:cs="Arial"/>
          <w:sz w:val="24"/>
          <w:szCs w:val="24"/>
        </w:rPr>
        <w:t>ro. Síndrome del túnel del carpo. Guía 7 neurológica. Año anónimo.</w:t>
      </w:r>
    </w:p>
    <w:p w:rsidR="007404DD" w:rsidRPr="007404DD" w:rsidRDefault="006C43D6" w:rsidP="00E118F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7404DD">
        <w:rPr>
          <w:rFonts w:ascii="Arial" w:hAnsi="Arial" w:cs="Arial"/>
          <w:sz w:val="24"/>
          <w:szCs w:val="24"/>
        </w:rPr>
        <w:t xml:space="preserve">E.S.E. Hospital San Pedro y San Pablo. </w:t>
      </w:r>
      <w:proofErr w:type="spellStart"/>
      <w:r w:rsidRPr="007404DD">
        <w:rPr>
          <w:rFonts w:ascii="Arial" w:hAnsi="Arial" w:cs="Arial"/>
          <w:sz w:val="24"/>
          <w:szCs w:val="24"/>
        </w:rPr>
        <w:t>Guia</w:t>
      </w:r>
      <w:proofErr w:type="spellEnd"/>
      <w:r w:rsidRPr="007404DD">
        <w:rPr>
          <w:rFonts w:ascii="Arial" w:hAnsi="Arial" w:cs="Arial"/>
          <w:sz w:val="24"/>
          <w:szCs w:val="24"/>
        </w:rPr>
        <w:t xml:space="preserve"> para el manejo del túnel del carpo. 2010.</w:t>
      </w:r>
    </w:p>
    <w:p w:rsidR="00E118FC" w:rsidRPr="007404DD" w:rsidRDefault="00156F6E" w:rsidP="00E118F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7404DD">
        <w:rPr>
          <w:rFonts w:ascii="Arial" w:hAnsi="Arial" w:cs="Arial"/>
          <w:sz w:val="24"/>
          <w:szCs w:val="24"/>
          <w:lang w:val="en-US"/>
        </w:rPr>
        <w:t>National institutes of</w:t>
      </w:r>
      <w:r w:rsidR="009F2848" w:rsidRPr="007404DD">
        <w:rPr>
          <w:rFonts w:ascii="Arial" w:hAnsi="Arial" w:cs="Arial"/>
          <w:sz w:val="24"/>
          <w:szCs w:val="24"/>
          <w:lang w:val="en-US"/>
        </w:rPr>
        <w:t xml:space="preserve"> he</w:t>
      </w:r>
      <w:r w:rsidRPr="007404DD">
        <w:rPr>
          <w:rFonts w:ascii="Arial" w:hAnsi="Arial" w:cs="Arial"/>
          <w:sz w:val="24"/>
          <w:szCs w:val="24"/>
          <w:lang w:val="en-US"/>
        </w:rPr>
        <w:t xml:space="preserve">alth. </w:t>
      </w:r>
      <w:proofErr w:type="spellStart"/>
      <w:r w:rsidR="009F2848" w:rsidRPr="007404DD">
        <w:rPr>
          <w:rFonts w:ascii="Arial" w:hAnsi="Arial" w:cs="Arial"/>
          <w:sz w:val="24"/>
          <w:szCs w:val="24"/>
          <w:lang w:val="en-US"/>
        </w:rPr>
        <w:t>Síndrome</w:t>
      </w:r>
      <w:proofErr w:type="spellEnd"/>
      <w:r w:rsidR="009F2848" w:rsidRPr="007404DD">
        <w:rPr>
          <w:rFonts w:ascii="Arial" w:hAnsi="Arial" w:cs="Arial"/>
          <w:sz w:val="24"/>
          <w:szCs w:val="24"/>
          <w:lang w:val="en-US"/>
        </w:rPr>
        <w:t xml:space="preserve"> del </w:t>
      </w:r>
      <w:proofErr w:type="spellStart"/>
      <w:r w:rsidR="009F2848" w:rsidRPr="007404DD">
        <w:rPr>
          <w:rFonts w:ascii="Arial" w:hAnsi="Arial" w:cs="Arial"/>
          <w:sz w:val="24"/>
          <w:szCs w:val="24"/>
          <w:lang w:val="en-US"/>
        </w:rPr>
        <w:t>túnel</w:t>
      </w:r>
      <w:proofErr w:type="spellEnd"/>
      <w:r w:rsidR="009F2848" w:rsidRPr="007404DD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9F2848" w:rsidRPr="007404DD">
        <w:rPr>
          <w:rFonts w:ascii="Arial" w:hAnsi="Arial" w:cs="Arial"/>
          <w:sz w:val="24"/>
          <w:szCs w:val="24"/>
          <w:lang w:val="en-US"/>
        </w:rPr>
        <w:t>carpiano</w:t>
      </w:r>
      <w:proofErr w:type="spellEnd"/>
      <w:r w:rsidR="009F2848" w:rsidRPr="007404DD">
        <w:rPr>
          <w:rFonts w:ascii="Arial" w:hAnsi="Arial" w:cs="Arial"/>
          <w:sz w:val="24"/>
          <w:szCs w:val="24"/>
          <w:lang w:val="en-US"/>
        </w:rPr>
        <w:t xml:space="preserve">. National institute of Neurological. Disorders and Stroke. </w:t>
      </w:r>
      <w:proofErr w:type="spellStart"/>
      <w:r w:rsidR="009F2848" w:rsidRPr="007404DD">
        <w:rPr>
          <w:rFonts w:ascii="Arial" w:hAnsi="Arial" w:cs="Arial"/>
          <w:sz w:val="24"/>
          <w:szCs w:val="24"/>
        </w:rPr>
        <w:t>Department</w:t>
      </w:r>
      <w:proofErr w:type="spellEnd"/>
      <w:r w:rsidR="009F2848" w:rsidRPr="007404DD">
        <w:rPr>
          <w:rFonts w:ascii="Arial" w:hAnsi="Arial" w:cs="Arial"/>
          <w:sz w:val="24"/>
          <w:szCs w:val="24"/>
        </w:rPr>
        <w:t xml:space="preserve"> of </w:t>
      </w:r>
      <w:proofErr w:type="spellStart"/>
      <w:r w:rsidR="009F2848" w:rsidRPr="007404DD">
        <w:rPr>
          <w:rFonts w:ascii="Arial" w:hAnsi="Arial" w:cs="Arial"/>
          <w:sz w:val="24"/>
          <w:szCs w:val="24"/>
        </w:rPr>
        <w:t>Health</w:t>
      </w:r>
      <w:proofErr w:type="spellEnd"/>
      <w:r w:rsidR="009F2848" w:rsidRPr="007404DD">
        <w:rPr>
          <w:rFonts w:ascii="Arial" w:hAnsi="Arial" w:cs="Arial"/>
          <w:sz w:val="24"/>
          <w:szCs w:val="24"/>
        </w:rPr>
        <w:t xml:space="preserve"> and human </w:t>
      </w:r>
      <w:proofErr w:type="spellStart"/>
      <w:r w:rsidR="009F2848" w:rsidRPr="007404DD">
        <w:rPr>
          <w:rFonts w:ascii="Arial" w:hAnsi="Arial" w:cs="Arial"/>
          <w:sz w:val="24"/>
          <w:szCs w:val="24"/>
        </w:rPr>
        <w:t>Services</w:t>
      </w:r>
      <w:proofErr w:type="spellEnd"/>
      <w:r w:rsidR="009F2848" w:rsidRPr="007404DD">
        <w:rPr>
          <w:rFonts w:ascii="Arial" w:hAnsi="Arial" w:cs="Arial"/>
          <w:sz w:val="24"/>
          <w:szCs w:val="24"/>
        </w:rPr>
        <w:t>. 2012.</w:t>
      </w:r>
    </w:p>
    <w:p w:rsidR="008711F9" w:rsidRPr="007404DD" w:rsidRDefault="00166D65" w:rsidP="009071F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Rodríguez</w:t>
      </w:r>
      <w:r w:rsidR="008711F9">
        <w:rPr>
          <w:rFonts w:ascii="Arial" w:hAnsi="Arial" w:cs="Arial"/>
          <w:sz w:val="24"/>
          <w:szCs w:val="24"/>
        </w:rPr>
        <w:t xml:space="preserve"> M, David. </w:t>
      </w:r>
      <w:r>
        <w:rPr>
          <w:rFonts w:ascii="Arial" w:hAnsi="Arial" w:cs="Arial"/>
          <w:sz w:val="24"/>
          <w:szCs w:val="24"/>
        </w:rPr>
        <w:t>García</w:t>
      </w:r>
      <w:r w:rsidR="008711F9">
        <w:rPr>
          <w:rFonts w:ascii="Arial" w:hAnsi="Arial" w:cs="Arial"/>
          <w:sz w:val="24"/>
          <w:szCs w:val="24"/>
        </w:rPr>
        <w:t xml:space="preserve"> C, </w:t>
      </w:r>
      <w:r>
        <w:rPr>
          <w:rFonts w:ascii="Arial" w:hAnsi="Arial" w:cs="Arial"/>
          <w:sz w:val="24"/>
          <w:szCs w:val="24"/>
        </w:rPr>
        <w:t>María</w:t>
      </w:r>
      <w:r w:rsidR="008711F9">
        <w:rPr>
          <w:rFonts w:ascii="Arial" w:hAnsi="Arial" w:cs="Arial"/>
          <w:sz w:val="24"/>
          <w:szCs w:val="24"/>
        </w:rPr>
        <w:t xml:space="preserve"> del Carmen. Mena M, </w:t>
      </w:r>
      <w:r>
        <w:rPr>
          <w:rFonts w:ascii="Arial" w:hAnsi="Arial" w:cs="Arial"/>
          <w:sz w:val="24"/>
          <w:szCs w:val="24"/>
        </w:rPr>
        <w:t>José</w:t>
      </w:r>
      <w:r w:rsidR="008711F9">
        <w:rPr>
          <w:rFonts w:ascii="Arial" w:hAnsi="Arial" w:cs="Arial"/>
          <w:sz w:val="24"/>
          <w:szCs w:val="24"/>
        </w:rPr>
        <w:t xml:space="preserve"> M. </w:t>
      </w:r>
      <w:proofErr w:type="spellStart"/>
      <w:r w:rsidR="008711F9">
        <w:rPr>
          <w:rFonts w:ascii="Arial" w:hAnsi="Arial" w:cs="Arial"/>
          <w:sz w:val="24"/>
          <w:szCs w:val="24"/>
        </w:rPr>
        <w:t>Silió</w:t>
      </w:r>
      <w:proofErr w:type="spellEnd"/>
      <w:r w:rsidR="008711F9">
        <w:rPr>
          <w:rFonts w:ascii="Arial" w:hAnsi="Arial" w:cs="Arial"/>
          <w:sz w:val="24"/>
          <w:szCs w:val="24"/>
        </w:rPr>
        <w:t xml:space="preserve"> V, Fernando. </w:t>
      </w:r>
      <w:proofErr w:type="spellStart"/>
      <w:r w:rsidR="008711F9">
        <w:rPr>
          <w:rFonts w:ascii="Arial" w:hAnsi="Arial" w:cs="Arial"/>
          <w:sz w:val="24"/>
          <w:szCs w:val="24"/>
        </w:rPr>
        <w:t>Maqueda</w:t>
      </w:r>
      <w:proofErr w:type="spellEnd"/>
      <w:r w:rsidR="008711F9">
        <w:rPr>
          <w:rFonts w:ascii="Arial" w:hAnsi="Arial" w:cs="Arial"/>
          <w:sz w:val="24"/>
          <w:szCs w:val="24"/>
        </w:rPr>
        <w:t xml:space="preserve"> B, Jerónimo. Directrices para la decisión clínica en </w:t>
      </w:r>
      <w:r w:rsidR="008711F9">
        <w:rPr>
          <w:rFonts w:ascii="Arial" w:hAnsi="Arial" w:cs="Arial"/>
          <w:sz w:val="24"/>
          <w:szCs w:val="24"/>
        </w:rPr>
        <w:lastRenderedPageBreak/>
        <w:t xml:space="preserve">enfermedades profesionales. Enfermedades profesionales relacionadas con </w:t>
      </w:r>
      <w:r>
        <w:rPr>
          <w:rFonts w:ascii="Arial" w:hAnsi="Arial" w:cs="Arial"/>
          <w:sz w:val="24"/>
          <w:szCs w:val="24"/>
        </w:rPr>
        <w:t xml:space="preserve">los trastornos musculo-esqueléticos. Síndrome del túnel del carpo. Instituto Nacional de  Seguridad e Higiene en el Trabajo. </w:t>
      </w:r>
      <w:proofErr w:type="spellStart"/>
      <w:r>
        <w:rPr>
          <w:rFonts w:ascii="Arial" w:hAnsi="Arial" w:cs="Arial"/>
          <w:sz w:val="24"/>
          <w:szCs w:val="24"/>
        </w:rPr>
        <w:t>Torrelaguna</w:t>
      </w:r>
      <w:proofErr w:type="spellEnd"/>
      <w:r>
        <w:rPr>
          <w:rFonts w:ascii="Arial" w:hAnsi="Arial" w:cs="Arial"/>
          <w:sz w:val="24"/>
          <w:szCs w:val="24"/>
        </w:rPr>
        <w:t xml:space="preserve">-Madrid. 2011. </w:t>
      </w:r>
    </w:p>
    <w:p w:rsidR="003B76FA" w:rsidRPr="0033689E" w:rsidRDefault="003B76FA" w:rsidP="00F75C41">
      <w:pPr>
        <w:pStyle w:val="Ttulo1"/>
        <w:numPr>
          <w:ilvl w:val="0"/>
          <w:numId w:val="1"/>
        </w:numPr>
        <w:rPr>
          <w:rFonts w:ascii="Arial" w:eastAsia="Times New Roman" w:hAnsi="Arial" w:cs="Arial"/>
          <w:b/>
          <w:sz w:val="28"/>
          <w:szCs w:val="24"/>
          <w:lang w:val="es-ES" w:eastAsia="es-ES"/>
        </w:rPr>
      </w:pPr>
      <w:bookmarkStart w:id="133" w:name="_Toc460401223"/>
      <w:r w:rsidRPr="0033689E">
        <w:rPr>
          <w:rFonts w:ascii="Arial" w:eastAsia="Times New Roman" w:hAnsi="Arial" w:cs="Arial"/>
          <w:b/>
          <w:color w:val="auto"/>
          <w:sz w:val="24"/>
          <w:szCs w:val="24"/>
          <w:lang w:val="es-ES" w:eastAsia="es-ES"/>
        </w:rPr>
        <w:t>CONTROL DE REVISIONES Y CAMBIOS DEL DOCUMENTO</w:t>
      </w:r>
      <w:bookmarkEnd w:id="133"/>
    </w:p>
    <w:p w:rsidR="007404DD" w:rsidRPr="007404DD" w:rsidRDefault="007404DD" w:rsidP="007404DD">
      <w:pPr>
        <w:pStyle w:val="Prrafodelista"/>
        <w:spacing w:after="0" w:line="240" w:lineRule="auto"/>
        <w:ind w:right="-40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  <w:bookmarkStart w:id="134" w:name="_GoBack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476"/>
        <w:gridCol w:w="5335"/>
      </w:tblGrid>
      <w:tr w:rsidR="007404DD" w:rsidRPr="00C342C1" w:rsidTr="0015045F">
        <w:trPr>
          <w:trHeight w:val="438"/>
        </w:trPr>
        <w:tc>
          <w:tcPr>
            <w:tcW w:w="1228" w:type="dxa"/>
            <w:shd w:val="clear" w:color="auto" w:fill="BDD6EE" w:themeFill="accent1" w:themeFillTint="66"/>
            <w:vAlign w:val="center"/>
          </w:tcPr>
          <w:p w:rsidR="007404DD" w:rsidRPr="00C342C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7404DD" w:rsidRPr="00C342C1" w:rsidRDefault="007404DD" w:rsidP="0015045F">
            <w:pPr>
              <w:spacing w:after="0" w:line="240" w:lineRule="auto"/>
              <w:ind w:right="-40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18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5" w:type="dxa"/>
            <w:shd w:val="clear" w:color="auto" w:fill="BDD6EE" w:themeFill="accent1" w:themeFillTint="66"/>
            <w:vAlign w:val="center"/>
          </w:tcPr>
          <w:p w:rsidR="007404DD" w:rsidRPr="00C342C1" w:rsidRDefault="007404DD" w:rsidP="0015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7404DD" w:rsidRPr="00C342C1" w:rsidRDefault="007404DD" w:rsidP="0015045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7404DD" w:rsidRPr="00487921" w:rsidTr="0015045F">
        <w:trPr>
          <w:trHeight w:val="219"/>
        </w:trPr>
        <w:tc>
          <w:tcPr>
            <w:tcW w:w="1228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01/02/2008</w:t>
            </w:r>
          </w:p>
        </w:tc>
        <w:tc>
          <w:tcPr>
            <w:tcW w:w="5335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sz w:val="24"/>
                <w:szCs w:val="24"/>
              </w:rPr>
              <w:t>Se creó por primera vez el documento</w:t>
            </w:r>
          </w:p>
        </w:tc>
      </w:tr>
      <w:tr w:rsidR="007404DD" w:rsidRPr="00487921" w:rsidTr="0015045F">
        <w:trPr>
          <w:trHeight w:val="219"/>
        </w:trPr>
        <w:tc>
          <w:tcPr>
            <w:tcW w:w="1228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2.0</w:t>
            </w:r>
          </w:p>
        </w:tc>
        <w:tc>
          <w:tcPr>
            <w:tcW w:w="2476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12/04/2017</w:t>
            </w:r>
          </w:p>
        </w:tc>
        <w:tc>
          <w:tcPr>
            <w:tcW w:w="5335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8792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 realizó la primera actualización, realizando cambios significativos dentro del documento</w:t>
            </w:r>
          </w:p>
        </w:tc>
      </w:tr>
      <w:tr w:rsidR="007404DD" w:rsidRPr="00487921" w:rsidTr="0015045F">
        <w:trPr>
          <w:trHeight w:val="219"/>
        </w:trPr>
        <w:tc>
          <w:tcPr>
            <w:tcW w:w="1228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3.0</w:t>
            </w:r>
          </w:p>
        </w:tc>
        <w:tc>
          <w:tcPr>
            <w:tcW w:w="2476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16/02/2018</w:t>
            </w:r>
          </w:p>
        </w:tc>
        <w:tc>
          <w:tcPr>
            <w:tcW w:w="5335" w:type="dxa"/>
            <w:vAlign w:val="center"/>
          </w:tcPr>
          <w:p w:rsidR="007404DD" w:rsidRPr="00487921" w:rsidRDefault="007404DD" w:rsidP="0015045F">
            <w:pPr>
              <w:spacing w:after="0" w:line="240" w:lineRule="auto"/>
              <w:ind w:right="49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Por recomendaciones de la Secretaria de Salud del Guaviare en visita de habilitación, se hace el necesario realizar el cambio del nombre del documento pasando de GUIA a PROTOCOLO, ya que manifiestan que las únicas guías que se pueden adoptar son las del ministerio de salud y protección o todas aquellas en las que se realice un estudio exhaustivo y veraz del tema investigado.</w:t>
            </w:r>
          </w:p>
        </w:tc>
      </w:tr>
    </w:tbl>
    <w:p w:rsidR="007404DD" w:rsidRPr="007404DD" w:rsidRDefault="007404DD" w:rsidP="007404DD">
      <w:pPr>
        <w:pStyle w:val="Prrafodelista"/>
        <w:spacing w:after="0"/>
        <w:rPr>
          <w:rFonts w:ascii="Arial" w:hAnsi="Arial" w:cs="Arial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117"/>
      </w:tblGrid>
      <w:tr w:rsidR="007404DD" w:rsidRPr="00C72481" w:rsidTr="007404DD">
        <w:trPr>
          <w:trHeight w:val="260"/>
        </w:trPr>
        <w:tc>
          <w:tcPr>
            <w:tcW w:w="2694" w:type="dxa"/>
            <w:shd w:val="clear" w:color="auto" w:fill="BDD6EE" w:themeFill="accent1" w:themeFillTint="66"/>
          </w:tcPr>
          <w:p w:rsidR="007404DD" w:rsidRPr="00C72481" w:rsidRDefault="007404DD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C72481">
              <w:rPr>
                <w:rFonts w:ascii="Arial" w:hAnsi="Arial" w:cs="Arial"/>
                <w:b/>
                <w:sz w:val="24"/>
                <w:szCs w:val="24"/>
              </w:rPr>
              <w:t>LABORÓ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7404DD" w:rsidRPr="00C72481" w:rsidRDefault="007404DD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REVISO</w:t>
            </w:r>
          </w:p>
        </w:tc>
        <w:tc>
          <w:tcPr>
            <w:tcW w:w="3117" w:type="dxa"/>
            <w:shd w:val="clear" w:color="auto" w:fill="BDD6EE" w:themeFill="accent1" w:themeFillTint="66"/>
          </w:tcPr>
          <w:p w:rsidR="007404DD" w:rsidRPr="00C72481" w:rsidRDefault="007404DD" w:rsidP="0015045F">
            <w:pPr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APROBO</w:t>
            </w:r>
          </w:p>
        </w:tc>
      </w:tr>
      <w:tr w:rsidR="007404DD" w:rsidRPr="00C72481" w:rsidTr="0015045F">
        <w:trPr>
          <w:trHeight w:val="1129"/>
        </w:trPr>
        <w:tc>
          <w:tcPr>
            <w:tcW w:w="2694" w:type="dxa"/>
            <w:vAlign w:val="bottom"/>
          </w:tcPr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Pr="00487921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36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 xml:space="preserve">   </w:t>
            </w:r>
            <w:r w:rsidRPr="00487921"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Edith M. Álvarez O</w:t>
            </w:r>
            <w:r>
              <w:rPr>
                <w:rFonts w:ascii="Arial" w:eastAsia="Times New Roman" w:hAnsi="Arial" w:cs="Arial"/>
                <w:b/>
                <w:sz w:val="24"/>
                <w:szCs w:val="20"/>
                <w:lang w:val="es-ES" w:eastAsia="es-ES"/>
              </w:rPr>
              <w:t>.</w:t>
            </w:r>
          </w:p>
          <w:p w:rsidR="007404DD" w:rsidRPr="0048792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36"/>
                <w:szCs w:val="24"/>
              </w:rPr>
            </w:pPr>
            <w:r w:rsidRPr="00487921">
              <w:rPr>
                <w:rFonts w:ascii="Arial" w:eastAsia="Times New Roman" w:hAnsi="Arial" w:cs="Arial"/>
                <w:sz w:val="24"/>
                <w:szCs w:val="20"/>
                <w:lang w:val="es-ES" w:eastAsia="es-ES"/>
              </w:rPr>
              <w:t>Fisioterapeuta</w:t>
            </w:r>
          </w:p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Pr="00C72481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 w:rsidRPr="00C72481">
              <w:rPr>
                <w:rFonts w:ascii="Arial" w:hAnsi="Arial" w:cs="Arial"/>
                <w:b/>
                <w:sz w:val="24"/>
                <w:szCs w:val="24"/>
              </w:rPr>
              <w:t>Tannia L. Montañez S.</w:t>
            </w: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Gest</w:t>
            </w:r>
            <w:r w:rsidRPr="00C72481">
              <w:rPr>
                <w:rFonts w:ascii="Arial" w:hAnsi="Arial" w:cs="Arial"/>
                <w:sz w:val="24"/>
                <w:szCs w:val="24"/>
              </w:rPr>
              <w:t>ora de Calidad</w:t>
            </w:r>
          </w:p>
          <w:p w:rsidR="007404DD" w:rsidRPr="00C72481" w:rsidRDefault="007404DD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Claudia Y. Vanegas</w:t>
            </w:r>
          </w:p>
          <w:p w:rsidR="007404DD" w:rsidRPr="00487921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Asesora de Gerencia</w:t>
            </w: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7404DD" w:rsidRPr="0048792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404DD" w:rsidRDefault="007404DD" w:rsidP="0015045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Rubén D. Mesa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Carvajalino</w:t>
            </w:r>
            <w:proofErr w:type="spellEnd"/>
          </w:p>
          <w:p w:rsidR="007404DD" w:rsidRPr="00F92946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Subgerente de Servicios de</w:t>
            </w:r>
          </w:p>
          <w:p w:rsidR="007404DD" w:rsidRPr="00F92946" w:rsidRDefault="007404DD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Salud</w:t>
            </w:r>
          </w:p>
        </w:tc>
        <w:tc>
          <w:tcPr>
            <w:tcW w:w="3117" w:type="dxa"/>
            <w:vAlign w:val="bottom"/>
          </w:tcPr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Pr="00C72481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Cesar. A. Jaramillo M.</w:t>
            </w:r>
          </w:p>
          <w:p w:rsidR="007404DD" w:rsidRDefault="007404DD" w:rsidP="0015045F">
            <w:pPr>
              <w:spacing w:after="0"/>
              <w:ind w:right="-4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Pr="00F92946">
              <w:rPr>
                <w:rFonts w:ascii="Arial" w:hAnsi="Arial" w:cs="Arial"/>
                <w:sz w:val="24"/>
                <w:szCs w:val="24"/>
              </w:rPr>
              <w:t>Gerente</w:t>
            </w: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404DD" w:rsidRDefault="007404DD" w:rsidP="0015045F">
            <w:pPr>
              <w:spacing w:after="0"/>
              <w:ind w:right="-4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Sergio A. Gil Celis</w:t>
            </w:r>
          </w:p>
          <w:p w:rsidR="007404DD" w:rsidRPr="001C208E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Subgerente Administrativo</w:t>
            </w:r>
          </w:p>
          <w:p w:rsidR="007404DD" w:rsidRPr="00F92946" w:rsidRDefault="007404DD" w:rsidP="0015045F">
            <w:pPr>
              <w:spacing w:after="0"/>
              <w:ind w:right="-40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y Financiero</w:t>
            </w:r>
          </w:p>
        </w:tc>
      </w:tr>
      <w:bookmarkEnd w:id="134"/>
    </w:tbl>
    <w:p w:rsidR="003B76FA" w:rsidRPr="007404DD" w:rsidRDefault="003B76FA" w:rsidP="007404DD">
      <w:pPr>
        <w:spacing w:after="0" w:line="240" w:lineRule="auto"/>
        <w:ind w:right="-40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"/>
        </w:rPr>
      </w:pPr>
    </w:p>
    <w:sectPr w:rsidR="003B76FA" w:rsidRPr="007404DD" w:rsidSect="007404DD">
      <w:headerReference w:type="even" r:id="rId10"/>
      <w:headerReference w:type="default" r:id="rId11"/>
      <w:footerReference w:type="default" r:id="rId12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F0B" w:rsidRDefault="00BD6F0B" w:rsidP="003B76FA">
      <w:pPr>
        <w:spacing w:after="0" w:line="240" w:lineRule="auto"/>
      </w:pPr>
      <w:r>
        <w:separator/>
      </w:r>
    </w:p>
  </w:endnote>
  <w:endnote w:type="continuationSeparator" w:id="0">
    <w:p w:rsidR="00BD6F0B" w:rsidRDefault="00BD6F0B" w:rsidP="003B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01" w:rsidRPr="007404DD" w:rsidRDefault="00236001" w:rsidP="00E25B8B">
    <w:pPr>
      <w:pStyle w:val="Piedepgina"/>
      <w:jc w:val="center"/>
      <w:rPr>
        <w:rFonts w:ascii="Arial" w:hAnsi="Arial" w:cs="Arial"/>
        <w:sz w:val="18"/>
      </w:rPr>
    </w:pPr>
    <w:r w:rsidRPr="007404DD">
      <w:rPr>
        <w:rFonts w:ascii="Arial" w:hAnsi="Arial" w:cs="Arial"/>
        <w:sz w:val="18"/>
      </w:rPr>
      <w:t>__________________________</w:t>
    </w:r>
    <w:r w:rsidR="007404DD">
      <w:rPr>
        <w:rFonts w:ascii="Arial" w:hAnsi="Arial" w:cs="Arial"/>
        <w:sz w:val="18"/>
      </w:rPr>
      <w:t>______________________________</w:t>
    </w:r>
    <w:r w:rsidRPr="007404DD">
      <w:rPr>
        <w:rFonts w:ascii="Arial" w:hAnsi="Arial" w:cs="Arial"/>
        <w:sz w:val="18"/>
      </w:rPr>
      <w:t>_____________________________</w:t>
    </w:r>
  </w:p>
  <w:p w:rsidR="00236001" w:rsidRPr="007404DD" w:rsidRDefault="00236001" w:rsidP="00E25B8B">
    <w:pPr>
      <w:pStyle w:val="Piedepgina"/>
      <w:jc w:val="center"/>
      <w:rPr>
        <w:rFonts w:ascii="Arial" w:hAnsi="Arial" w:cs="Arial"/>
        <w:i/>
        <w:iCs/>
        <w:sz w:val="18"/>
      </w:rPr>
    </w:pPr>
    <w:r w:rsidRPr="007404DD">
      <w:rPr>
        <w:rFonts w:ascii="Arial" w:hAnsi="Arial" w:cs="Arial"/>
        <w:i/>
        <w:iCs/>
        <w:sz w:val="18"/>
      </w:rPr>
      <w:t>ESTE DOCUMENTO ES PROPIEDAD DE LA E.S.E. HOSPITAL SAN JOSÉ DEL GUAVIARE PROHIBIDA SU</w:t>
    </w:r>
  </w:p>
  <w:p w:rsidR="00236001" w:rsidRPr="007404DD" w:rsidRDefault="00236001" w:rsidP="00E25B8B">
    <w:pPr>
      <w:pStyle w:val="Piedepgina"/>
      <w:jc w:val="center"/>
      <w:rPr>
        <w:rFonts w:ascii="Arial" w:hAnsi="Arial" w:cs="Arial"/>
        <w:i/>
        <w:iCs/>
        <w:sz w:val="18"/>
      </w:rPr>
    </w:pPr>
    <w:r w:rsidRPr="007404DD">
      <w:rPr>
        <w:rFonts w:ascii="Arial" w:hAnsi="Arial" w:cs="Arial"/>
        <w:i/>
        <w:iCs/>
        <w:sz w:val="18"/>
      </w:rPr>
      <w:t>REPRODUCCION POR CUALQUIER MEDIO, SIN AUTORIZACION ESCRITA DEL GERENTE</w:t>
    </w:r>
  </w:p>
  <w:p w:rsidR="00236001" w:rsidRPr="007404DD" w:rsidRDefault="00236001" w:rsidP="00E25B8B">
    <w:pPr>
      <w:pStyle w:val="Piedepgina"/>
      <w:jc w:val="center"/>
      <w:rPr>
        <w:rFonts w:ascii="Arial" w:hAnsi="Arial" w:cs="Arial"/>
        <w:sz w:val="18"/>
      </w:rPr>
    </w:pPr>
    <w:r w:rsidRPr="007404DD">
      <w:rPr>
        <w:rFonts w:ascii="Arial" w:hAnsi="Arial" w:cs="Arial"/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F0B" w:rsidRDefault="00BD6F0B" w:rsidP="003B76FA">
      <w:pPr>
        <w:spacing w:after="0" w:line="240" w:lineRule="auto"/>
      </w:pPr>
      <w:r>
        <w:separator/>
      </w:r>
    </w:p>
  </w:footnote>
  <w:footnote w:type="continuationSeparator" w:id="0">
    <w:p w:rsidR="00BD6F0B" w:rsidRDefault="00BD6F0B" w:rsidP="003B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8FC" w:rsidRDefault="00E118FC">
    <w:pPr>
      <w:pStyle w:val="Encabezado"/>
    </w:pPr>
  </w:p>
  <w:p w:rsidR="0046157F" w:rsidRDefault="0046157F"/>
  <w:p w:rsidR="0046157F" w:rsidRDefault="0046157F" w:rsidP="00E118F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86"/>
      <w:gridCol w:w="4501"/>
      <w:gridCol w:w="2542"/>
    </w:tblGrid>
    <w:tr w:rsidR="003D2CE4" w:rsidTr="00E118FC">
      <w:trPr>
        <w:trHeight w:val="402"/>
      </w:trPr>
      <w:tc>
        <w:tcPr>
          <w:tcW w:w="1986" w:type="dxa"/>
          <w:vMerge w:val="restart"/>
        </w:tcPr>
        <w:p w:rsidR="003D2CE4" w:rsidRDefault="003D2CE4" w:rsidP="00E118FC">
          <w:pPr>
            <w:pStyle w:val="Encabezado"/>
          </w:pPr>
          <w:r w:rsidRPr="00151C14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518655A" wp14:editId="73F51399">
                <wp:simplePos x="0" y="0"/>
                <wp:positionH relativeFrom="column">
                  <wp:posOffset>43815</wp:posOffset>
                </wp:positionH>
                <wp:positionV relativeFrom="paragraph">
                  <wp:posOffset>67945</wp:posOffset>
                </wp:positionV>
                <wp:extent cx="1038225" cy="899795"/>
                <wp:effectExtent l="0" t="0" r="9525" b="0"/>
                <wp:wrapSquare wrapText="bothSides"/>
                <wp:docPr id="1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899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1" w:type="dxa"/>
          <w:vMerge w:val="restart"/>
        </w:tcPr>
        <w:p w:rsidR="003D2CE4" w:rsidRPr="002E6771" w:rsidRDefault="003D2CE4" w:rsidP="003D2CE4">
          <w:pPr>
            <w:pStyle w:val="Encabezado"/>
            <w:jc w:val="center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  <w:sz w:val="32"/>
            </w:rPr>
            <w:t>SERVICIO DE TERAPIA FISICA Y REHABILITACION</w:t>
          </w:r>
        </w:p>
      </w:tc>
      <w:tc>
        <w:tcPr>
          <w:tcW w:w="2542" w:type="dxa"/>
        </w:tcPr>
        <w:p w:rsidR="003D2CE4" w:rsidRPr="002E6771" w:rsidRDefault="003D2CE4" w:rsidP="007404DD">
          <w:pPr>
            <w:pStyle w:val="Encabezado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</w:rPr>
            <w:t>Código:</w:t>
          </w:r>
          <w:r w:rsidR="007404DD">
            <w:rPr>
              <w:rFonts w:ascii="Arial" w:hAnsi="Arial" w:cs="Arial"/>
              <w:b/>
              <w:bCs/>
            </w:rPr>
            <w:t xml:space="preserve"> M-TF-PT-20</w:t>
          </w:r>
        </w:p>
      </w:tc>
    </w:tr>
    <w:tr w:rsidR="003D2CE4" w:rsidTr="00E118FC">
      <w:trPr>
        <w:trHeight w:val="401"/>
      </w:trPr>
      <w:tc>
        <w:tcPr>
          <w:tcW w:w="1986" w:type="dxa"/>
          <w:vMerge/>
        </w:tcPr>
        <w:p w:rsidR="003D2CE4" w:rsidRDefault="003D2CE4" w:rsidP="00E25B8B">
          <w:pPr>
            <w:pStyle w:val="Encabezado"/>
          </w:pPr>
        </w:p>
      </w:tc>
      <w:tc>
        <w:tcPr>
          <w:tcW w:w="4501" w:type="dxa"/>
          <w:vMerge/>
        </w:tcPr>
        <w:p w:rsidR="003D2CE4" w:rsidRPr="002E6771" w:rsidRDefault="003D2CE4" w:rsidP="003D4304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42" w:type="dxa"/>
        </w:tcPr>
        <w:p w:rsidR="003D2CE4" w:rsidRPr="002E6771" w:rsidRDefault="003D2CE4" w:rsidP="00E25B8B">
          <w:pPr>
            <w:pStyle w:val="Encabezado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</w:rPr>
            <w:t>Versión:</w:t>
          </w:r>
          <w:r w:rsidR="007404DD">
            <w:rPr>
              <w:rFonts w:ascii="Arial" w:hAnsi="Arial" w:cs="Arial"/>
              <w:b/>
            </w:rPr>
            <w:t xml:space="preserve"> 3</w:t>
          </w:r>
          <w:r w:rsidR="006531BB" w:rsidRPr="002E6771">
            <w:rPr>
              <w:rFonts w:ascii="Arial" w:hAnsi="Arial" w:cs="Arial"/>
              <w:b/>
            </w:rPr>
            <w:t>.0</w:t>
          </w:r>
        </w:p>
      </w:tc>
    </w:tr>
    <w:tr w:rsidR="003D2CE4" w:rsidTr="00E118FC">
      <w:trPr>
        <w:trHeight w:val="70"/>
      </w:trPr>
      <w:tc>
        <w:tcPr>
          <w:tcW w:w="1986" w:type="dxa"/>
          <w:vMerge/>
        </w:tcPr>
        <w:p w:rsidR="003D2CE4" w:rsidRDefault="003D2CE4" w:rsidP="00E25B8B">
          <w:pPr>
            <w:pStyle w:val="Encabezado"/>
          </w:pPr>
        </w:p>
      </w:tc>
      <w:tc>
        <w:tcPr>
          <w:tcW w:w="4501" w:type="dxa"/>
          <w:vMerge w:val="restart"/>
        </w:tcPr>
        <w:p w:rsidR="002E6771" w:rsidRDefault="002E6771" w:rsidP="003D4304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</w:p>
        <w:p w:rsidR="003D2CE4" w:rsidRPr="002E6771" w:rsidRDefault="007404DD" w:rsidP="003D4304">
          <w:pPr>
            <w:pStyle w:val="Encabezado"/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PROTOCOLO</w:t>
          </w:r>
          <w:r w:rsidR="003D2CE4" w:rsidRPr="002E6771">
            <w:rPr>
              <w:rFonts w:ascii="Arial" w:hAnsi="Arial" w:cs="Arial"/>
              <w:b/>
              <w:sz w:val="24"/>
            </w:rPr>
            <w:t xml:space="preserve"> DE MANEJO </w:t>
          </w:r>
        </w:p>
        <w:p w:rsidR="003D2CE4" w:rsidRPr="002E6771" w:rsidRDefault="003D2CE4" w:rsidP="003D4304">
          <w:pPr>
            <w:pStyle w:val="Encabezado"/>
            <w:jc w:val="center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  <w:sz w:val="24"/>
            </w:rPr>
            <w:t>DEL TÚNEL DEL CARPO</w:t>
          </w:r>
        </w:p>
      </w:tc>
      <w:tc>
        <w:tcPr>
          <w:tcW w:w="2542" w:type="dxa"/>
        </w:tcPr>
        <w:p w:rsidR="003D2CE4" w:rsidRPr="002E6771" w:rsidRDefault="003D2CE4" w:rsidP="00E25B8B">
          <w:pPr>
            <w:pStyle w:val="Encabezado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</w:rPr>
            <w:t>Fecha de Aprobación:</w:t>
          </w:r>
        </w:p>
        <w:p w:rsidR="003D2CE4" w:rsidRPr="002E6771" w:rsidRDefault="007404DD" w:rsidP="007404DD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16</w:t>
          </w:r>
          <w:r w:rsidR="00E118FC" w:rsidRPr="002E6771">
            <w:rPr>
              <w:rFonts w:ascii="Arial" w:hAnsi="Arial" w:cs="Arial"/>
              <w:b/>
            </w:rPr>
            <w:t>/0</w:t>
          </w:r>
          <w:r>
            <w:rPr>
              <w:rFonts w:ascii="Arial" w:hAnsi="Arial" w:cs="Arial"/>
              <w:b/>
            </w:rPr>
            <w:t>2</w:t>
          </w:r>
          <w:r w:rsidR="00E118FC" w:rsidRPr="002E6771">
            <w:rPr>
              <w:rFonts w:ascii="Arial" w:hAnsi="Arial" w:cs="Arial"/>
              <w:b/>
            </w:rPr>
            <w:t>/201</w:t>
          </w:r>
          <w:r>
            <w:rPr>
              <w:rFonts w:ascii="Arial" w:hAnsi="Arial" w:cs="Arial"/>
              <w:b/>
            </w:rPr>
            <w:t>8</w:t>
          </w:r>
        </w:p>
      </w:tc>
    </w:tr>
    <w:tr w:rsidR="003D2CE4" w:rsidTr="00E118FC">
      <w:trPr>
        <w:trHeight w:val="216"/>
      </w:trPr>
      <w:tc>
        <w:tcPr>
          <w:tcW w:w="1986" w:type="dxa"/>
          <w:vMerge/>
          <w:tcBorders>
            <w:bottom w:val="single" w:sz="4" w:space="0" w:color="auto"/>
          </w:tcBorders>
        </w:tcPr>
        <w:p w:rsidR="003D2CE4" w:rsidRDefault="003D2CE4" w:rsidP="00E25B8B">
          <w:pPr>
            <w:pStyle w:val="Encabezado"/>
          </w:pPr>
        </w:p>
      </w:tc>
      <w:tc>
        <w:tcPr>
          <w:tcW w:w="4501" w:type="dxa"/>
          <w:vMerge/>
          <w:tcBorders>
            <w:bottom w:val="single" w:sz="4" w:space="0" w:color="auto"/>
          </w:tcBorders>
        </w:tcPr>
        <w:p w:rsidR="003D2CE4" w:rsidRPr="002E6771" w:rsidRDefault="003D2CE4" w:rsidP="003D4304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42" w:type="dxa"/>
          <w:tcBorders>
            <w:bottom w:val="single" w:sz="4" w:space="0" w:color="auto"/>
          </w:tcBorders>
        </w:tcPr>
        <w:p w:rsidR="003D2CE4" w:rsidRPr="002E6771" w:rsidRDefault="00E118FC" w:rsidP="00E25B8B">
          <w:pPr>
            <w:pStyle w:val="Encabezado"/>
            <w:rPr>
              <w:rFonts w:ascii="Arial" w:hAnsi="Arial" w:cs="Arial"/>
              <w:b/>
            </w:rPr>
          </w:pPr>
          <w:r w:rsidRPr="002E6771">
            <w:rPr>
              <w:rFonts w:ascii="Arial" w:hAnsi="Arial" w:cs="Arial"/>
              <w:b/>
              <w:lang w:val="es-ES"/>
            </w:rPr>
            <w:t xml:space="preserve">Página </w:t>
          </w:r>
          <w:r w:rsidRPr="002E6771">
            <w:rPr>
              <w:rFonts w:ascii="Arial" w:hAnsi="Arial" w:cs="Arial"/>
              <w:b/>
            </w:rPr>
            <w:fldChar w:fldCharType="begin"/>
          </w:r>
          <w:r w:rsidRPr="002E6771">
            <w:rPr>
              <w:rFonts w:ascii="Arial" w:hAnsi="Arial" w:cs="Arial"/>
              <w:b/>
            </w:rPr>
            <w:instrText>PAGE  \* Arabic  \* MERGEFORMAT</w:instrText>
          </w:r>
          <w:r w:rsidRPr="002E6771">
            <w:rPr>
              <w:rFonts w:ascii="Arial" w:hAnsi="Arial" w:cs="Arial"/>
              <w:b/>
            </w:rPr>
            <w:fldChar w:fldCharType="separate"/>
          </w:r>
          <w:r w:rsidR="00330D9B" w:rsidRPr="00330D9B">
            <w:rPr>
              <w:rFonts w:ascii="Arial" w:hAnsi="Arial" w:cs="Arial"/>
              <w:b/>
              <w:noProof/>
              <w:lang w:val="es-ES"/>
            </w:rPr>
            <w:t>8</w:t>
          </w:r>
          <w:r w:rsidRPr="002E6771">
            <w:rPr>
              <w:rFonts w:ascii="Arial" w:hAnsi="Arial" w:cs="Arial"/>
              <w:b/>
            </w:rPr>
            <w:fldChar w:fldCharType="end"/>
          </w:r>
          <w:r w:rsidRPr="002E6771">
            <w:rPr>
              <w:rFonts w:ascii="Arial" w:hAnsi="Arial" w:cs="Arial"/>
              <w:b/>
              <w:lang w:val="es-ES"/>
            </w:rPr>
            <w:t xml:space="preserve"> de </w:t>
          </w:r>
          <w:r w:rsidRPr="002E6771">
            <w:rPr>
              <w:rFonts w:ascii="Arial" w:hAnsi="Arial" w:cs="Arial"/>
              <w:b/>
            </w:rPr>
            <w:fldChar w:fldCharType="begin"/>
          </w:r>
          <w:r w:rsidRPr="002E6771">
            <w:rPr>
              <w:rFonts w:ascii="Arial" w:hAnsi="Arial" w:cs="Arial"/>
              <w:b/>
            </w:rPr>
            <w:instrText>NUMPAGES  \* Arabic  \* MERGEFORMAT</w:instrText>
          </w:r>
          <w:r w:rsidRPr="002E6771">
            <w:rPr>
              <w:rFonts w:ascii="Arial" w:hAnsi="Arial" w:cs="Arial"/>
              <w:b/>
            </w:rPr>
            <w:fldChar w:fldCharType="separate"/>
          </w:r>
          <w:r w:rsidR="00330D9B" w:rsidRPr="00330D9B">
            <w:rPr>
              <w:rFonts w:ascii="Arial" w:hAnsi="Arial" w:cs="Arial"/>
              <w:b/>
              <w:noProof/>
              <w:lang w:val="es-ES"/>
            </w:rPr>
            <w:t>8</w:t>
          </w:r>
          <w:r w:rsidRPr="002E6771">
            <w:rPr>
              <w:rFonts w:ascii="Arial" w:hAnsi="Arial" w:cs="Arial"/>
              <w:b/>
            </w:rPr>
            <w:fldChar w:fldCharType="end"/>
          </w:r>
        </w:p>
      </w:tc>
    </w:tr>
  </w:tbl>
  <w:p w:rsidR="00236001" w:rsidRDefault="002360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7" type="#_x0000_t75" style="width:11.25pt;height:9.75pt" o:bullet="t">
        <v:imagedata r:id="rId1" o:title="BD21295_"/>
      </v:shape>
    </w:pict>
  </w:numPicBullet>
  <w:numPicBullet w:numPicBulletId="1">
    <w:pict>
      <v:shape id="_x0000_i1268" type="#_x0000_t75" style="width:11.25pt;height:11.25pt" o:bullet="t">
        <v:imagedata r:id="rId2" o:title="BD14513_"/>
      </v:shape>
    </w:pict>
  </w:numPicBullet>
  <w:abstractNum w:abstractNumId="0">
    <w:nsid w:val="02F9423A"/>
    <w:multiLevelType w:val="hybridMultilevel"/>
    <w:tmpl w:val="34AC1952"/>
    <w:lvl w:ilvl="0" w:tplc="A392CACA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A392CAC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915A4"/>
    <w:multiLevelType w:val="hybridMultilevel"/>
    <w:tmpl w:val="CB145C6E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>
    <w:nsid w:val="0F6973C4"/>
    <w:multiLevelType w:val="hybridMultilevel"/>
    <w:tmpl w:val="CADA8BA8"/>
    <w:lvl w:ilvl="0" w:tplc="78B40E04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14535BB0"/>
    <w:multiLevelType w:val="hybridMultilevel"/>
    <w:tmpl w:val="59C424C0"/>
    <w:lvl w:ilvl="0" w:tplc="78B40E04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162A0367"/>
    <w:multiLevelType w:val="hybridMultilevel"/>
    <w:tmpl w:val="79B6D428"/>
    <w:lvl w:ilvl="0" w:tplc="78B40E0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AE1242"/>
    <w:multiLevelType w:val="hybridMultilevel"/>
    <w:tmpl w:val="8A3830EC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994836"/>
    <w:multiLevelType w:val="multilevel"/>
    <w:tmpl w:val="E070B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F4B26BD"/>
    <w:multiLevelType w:val="hybridMultilevel"/>
    <w:tmpl w:val="A57AD716"/>
    <w:lvl w:ilvl="0" w:tplc="78B40E04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>
    <w:nsid w:val="2132408C"/>
    <w:multiLevelType w:val="hybridMultilevel"/>
    <w:tmpl w:val="FA506D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75D3D"/>
    <w:multiLevelType w:val="multilevel"/>
    <w:tmpl w:val="6A9C3B9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>
    <w:nsid w:val="26A718CA"/>
    <w:multiLevelType w:val="hybridMultilevel"/>
    <w:tmpl w:val="873EDC8E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F5725A"/>
    <w:multiLevelType w:val="multilevel"/>
    <w:tmpl w:val="273690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A1611"/>
    <w:multiLevelType w:val="hybridMultilevel"/>
    <w:tmpl w:val="75AA5BF4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>
    <w:nsid w:val="2F6B4D36"/>
    <w:multiLevelType w:val="hybridMultilevel"/>
    <w:tmpl w:val="76BA6332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562B83"/>
    <w:multiLevelType w:val="hybridMultilevel"/>
    <w:tmpl w:val="17C0825C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>
    <w:nsid w:val="434850EB"/>
    <w:multiLevelType w:val="multilevel"/>
    <w:tmpl w:val="EF763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5354F5E"/>
    <w:multiLevelType w:val="hybridMultilevel"/>
    <w:tmpl w:val="FE10494E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6847F8E"/>
    <w:multiLevelType w:val="hybridMultilevel"/>
    <w:tmpl w:val="58702BC8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>
    <w:nsid w:val="484D7596"/>
    <w:multiLevelType w:val="hybridMultilevel"/>
    <w:tmpl w:val="C5F6E066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4C9B2CD2"/>
    <w:multiLevelType w:val="hybridMultilevel"/>
    <w:tmpl w:val="C04CC0EE"/>
    <w:lvl w:ilvl="0" w:tplc="78B40E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4B4D86"/>
    <w:multiLevelType w:val="hybridMultilevel"/>
    <w:tmpl w:val="9D5EAF4A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F593F34"/>
    <w:multiLevelType w:val="multilevel"/>
    <w:tmpl w:val="F65CCA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2">
    <w:nsid w:val="4FDC60AD"/>
    <w:multiLevelType w:val="hybridMultilevel"/>
    <w:tmpl w:val="2F52A114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CC12FAC"/>
    <w:multiLevelType w:val="hybridMultilevel"/>
    <w:tmpl w:val="3E06F1A0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3224BC3"/>
    <w:multiLevelType w:val="hybridMultilevel"/>
    <w:tmpl w:val="601C98E0"/>
    <w:lvl w:ilvl="0" w:tplc="78B40E04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>
    <w:nsid w:val="63324BFF"/>
    <w:multiLevelType w:val="hybridMultilevel"/>
    <w:tmpl w:val="87126252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B4D27E6"/>
    <w:multiLevelType w:val="hybridMultilevel"/>
    <w:tmpl w:val="D9ECF42A"/>
    <w:lvl w:ilvl="0" w:tplc="2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B7771AD"/>
    <w:multiLevelType w:val="hybridMultilevel"/>
    <w:tmpl w:val="9B708108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9D6969"/>
    <w:multiLevelType w:val="hybridMultilevel"/>
    <w:tmpl w:val="68C01CD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4D13AF4"/>
    <w:multiLevelType w:val="hybridMultilevel"/>
    <w:tmpl w:val="C4020B7C"/>
    <w:lvl w:ilvl="0" w:tplc="78B40E04">
      <w:start w:val="1"/>
      <w:numFmt w:val="bullet"/>
      <w:lvlText w:val=""/>
      <w:lvlPicBulletId w:val="0"/>
      <w:lvlJc w:val="left"/>
      <w:pPr>
        <w:ind w:left="1494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75BD3749"/>
    <w:multiLevelType w:val="hybridMultilevel"/>
    <w:tmpl w:val="3BF47294"/>
    <w:lvl w:ilvl="0" w:tplc="78B40E04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>
    <w:nsid w:val="79E34D69"/>
    <w:multiLevelType w:val="hybridMultilevel"/>
    <w:tmpl w:val="68E47670"/>
    <w:lvl w:ilvl="0" w:tplc="78B40E04">
      <w:start w:val="1"/>
      <w:numFmt w:val="bullet"/>
      <w:lvlText w:val=""/>
      <w:lvlPicBulletId w:val="0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2">
    <w:nsid w:val="7AA67376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EDF7851"/>
    <w:multiLevelType w:val="hybridMultilevel"/>
    <w:tmpl w:val="2C32EF82"/>
    <w:lvl w:ilvl="0" w:tplc="78B40E0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4"/>
  </w:num>
  <w:num w:numId="4">
    <w:abstractNumId w:val="6"/>
  </w:num>
  <w:num w:numId="5">
    <w:abstractNumId w:val="29"/>
  </w:num>
  <w:num w:numId="6">
    <w:abstractNumId w:val="1"/>
  </w:num>
  <w:num w:numId="7">
    <w:abstractNumId w:val="20"/>
  </w:num>
  <w:num w:numId="8">
    <w:abstractNumId w:val="17"/>
  </w:num>
  <w:num w:numId="9">
    <w:abstractNumId w:val="12"/>
  </w:num>
  <w:num w:numId="10">
    <w:abstractNumId w:val="5"/>
  </w:num>
  <w:num w:numId="11">
    <w:abstractNumId w:val="26"/>
  </w:num>
  <w:num w:numId="12">
    <w:abstractNumId w:val="10"/>
  </w:num>
  <w:num w:numId="13">
    <w:abstractNumId w:val="23"/>
  </w:num>
  <w:num w:numId="14">
    <w:abstractNumId w:val="22"/>
  </w:num>
  <w:num w:numId="15">
    <w:abstractNumId w:val="9"/>
  </w:num>
  <w:num w:numId="16">
    <w:abstractNumId w:val="2"/>
  </w:num>
  <w:num w:numId="17">
    <w:abstractNumId w:val="7"/>
  </w:num>
  <w:num w:numId="18">
    <w:abstractNumId w:val="24"/>
  </w:num>
  <w:num w:numId="19">
    <w:abstractNumId w:val="3"/>
  </w:num>
  <w:num w:numId="20">
    <w:abstractNumId w:val="30"/>
  </w:num>
  <w:num w:numId="21">
    <w:abstractNumId w:val="31"/>
  </w:num>
  <w:num w:numId="22">
    <w:abstractNumId w:val="8"/>
  </w:num>
  <w:num w:numId="23">
    <w:abstractNumId w:val="32"/>
  </w:num>
  <w:num w:numId="24">
    <w:abstractNumId w:val="11"/>
  </w:num>
  <w:num w:numId="25">
    <w:abstractNumId w:val="0"/>
  </w:num>
  <w:num w:numId="26">
    <w:abstractNumId w:val="27"/>
  </w:num>
  <w:num w:numId="27">
    <w:abstractNumId w:val="16"/>
  </w:num>
  <w:num w:numId="28">
    <w:abstractNumId w:val="18"/>
  </w:num>
  <w:num w:numId="29">
    <w:abstractNumId w:val="13"/>
  </w:num>
  <w:num w:numId="30">
    <w:abstractNumId w:val="28"/>
  </w:num>
  <w:num w:numId="31">
    <w:abstractNumId w:val="14"/>
  </w:num>
  <w:num w:numId="32">
    <w:abstractNumId w:val="33"/>
  </w:num>
  <w:num w:numId="33">
    <w:abstractNumId w:val="21"/>
  </w:num>
  <w:num w:numId="34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FA"/>
    <w:rsid w:val="0002277E"/>
    <w:rsid w:val="00037854"/>
    <w:rsid w:val="0004720F"/>
    <w:rsid w:val="00055319"/>
    <w:rsid w:val="00055C24"/>
    <w:rsid w:val="00060B5C"/>
    <w:rsid w:val="00075810"/>
    <w:rsid w:val="0008132D"/>
    <w:rsid w:val="000B2222"/>
    <w:rsid w:val="000B2417"/>
    <w:rsid w:val="000C31CC"/>
    <w:rsid w:val="000D650D"/>
    <w:rsid w:val="000E37D3"/>
    <w:rsid w:val="000E3DCC"/>
    <w:rsid w:val="000F1FE9"/>
    <w:rsid w:val="000F6EC1"/>
    <w:rsid w:val="00104B09"/>
    <w:rsid w:val="00116634"/>
    <w:rsid w:val="001217BA"/>
    <w:rsid w:val="00156F6E"/>
    <w:rsid w:val="00166D65"/>
    <w:rsid w:val="00186F15"/>
    <w:rsid w:val="00197A57"/>
    <w:rsid w:val="001E0EEF"/>
    <w:rsid w:val="001E2ACB"/>
    <w:rsid w:val="001E71C4"/>
    <w:rsid w:val="001F46CE"/>
    <w:rsid w:val="001F544F"/>
    <w:rsid w:val="002010FC"/>
    <w:rsid w:val="00203454"/>
    <w:rsid w:val="00212730"/>
    <w:rsid w:val="00214E94"/>
    <w:rsid w:val="00236001"/>
    <w:rsid w:val="00246912"/>
    <w:rsid w:val="00246FCA"/>
    <w:rsid w:val="0025636E"/>
    <w:rsid w:val="0025698D"/>
    <w:rsid w:val="002725E3"/>
    <w:rsid w:val="00272C7B"/>
    <w:rsid w:val="00286AC4"/>
    <w:rsid w:val="002900D9"/>
    <w:rsid w:val="002925D6"/>
    <w:rsid w:val="002953F3"/>
    <w:rsid w:val="002E16A1"/>
    <w:rsid w:val="002E4E16"/>
    <w:rsid w:val="002E6771"/>
    <w:rsid w:val="002F12BA"/>
    <w:rsid w:val="00307809"/>
    <w:rsid w:val="00310E31"/>
    <w:rsid w:val="00311F38"/>
    <w:rsid w:val="00317650"/>
    <w:rsid w:val="003217F9"/>
    <w:rsid w:val="003217FF"/>
    <w:rsid w:val="0032380E"/>
    <w:rsid w:val="00326406"/>
    <w:rsid w:val="00330D9B"/>
    <w:rsid w:val="00341BD9"/>
    <w:rsid w:val="0037073A"/>
    <w:rsid w:val="00376AA3"/>
    <w:rsid w:val="00393381"/>
    <w:rsid w:val="00397F26"/>
    <w:rsid w:val="003B1783"/>
    <w:rsid w:val="003B18F7"/>
    <w:rsid w:val="003B76FA"/>
    <w:rsid w:val="003C77EF"/>
    <w:rsid w:val="003D2CE4"/>
    <w:rsid w:val="003D4304"/>
    <w:rsid w:val="003E3382"/>
    <w:rsid w:val="00403B83"/>
    <w:rsid w:val="004075FC"/>
    <w:rsid w:val="00410418"/>
    <w:rsid w:val="004150D4"/>
    <w:rsid w:val="004211AD"/>
    <w:rsid w:val="00447355"/>
    <w:rsid w:val="00457643"/>
    <w:rsid w:val="0046157F"/>
    <w:rsid w:val="0047467C"/>
    <w:rsid w:val="00475D86"/>
    <w:rsid w:val="0049033F"/>
    <w:rsid w:val="004A54DD"/>
    <w:rsid w:val="004B3B1B"/>
    <w:rsid w:val="004D6FD7"/>
    <w:rsid w:val="004F60D9"/>
    <w:rsid w:val="004F7A49"/>
    <w:rsid w:val="00534750"/>
    <w:rsid w:val="00535579"/>
    <w:rsid w:val="00544525"/>
    <w:rsid w:val="00582188"/>
    <w:rsid w:val="00585776"/>
    <w:rsid w:val="005A466F"/>
    <w:rsid w:val="005B33CC"/>
    <w:rsid w:val="005D3901"/>
    <w:rsid w:val="00612B99"/>
    <w:rsid w:val="0063359B"/>
    <w:rsid w:val="006336B2"/>
    <w:rsid w:val="00645722"/>
    <w:rsid w:val="00653079"/>
    <w:rsid w:val="006531BB"/>
    <w:rsid w:val="0065716A"/>
    <w:rsid w:val="00694B6D"/>
    <w:rsid w:val="0069584F"/>
    <w:rsid w:val="006A1281"/>
    <w:rsid w:val="006A16CE"/>
    <w:rsid w:val="006A6C38"/>
    <w:rsid w:val="006C2755"/>
    <w:rsid w:val="006C43D6"/>
    <w:rsid w:val="006C6309"/>
    <w:rsid w:val="006D242A"/>
    <w:rsid w:val="006E717D"/>
    <w:rsid w:val="006F0494"/>
    <w:rsid w:val="006F292E"/>
    <w:rsid w:val="00702D8C"/>
    <w:rsid w:val="00721FC7"/>
    <w:rsid w:val="00724B39"/>
    <w:rsid w:val="007404DD"/>
    <w:rsid w:val="00740FE2"/>
    <w:rsid w:val="0074264E"/>
    <w:rsid w:val="00757F02"/>
    <w:rsid w:val="00766995"/>
    <w:rsid w:val="00772432"/>
    <w:rsid w:val="00785A8E"/>
    <w:rsid w:val="007911AB"/>
    <w:rsid w:val="00795CCA"/>
    <w:rsid w:val="00796103"/>
    <w:rsid w:val="007B1BDF"/>
    <w:rsid w:val="007B55F8"/>
    <w:rsid w:val="007C0392"/>
    <w:rsid w:val="007C1AAA"/>
    <w:rsid w:val="007D29C7"/>
    <w:rsid w:val="007F79B8"/>
    <w:rsid w:val="008023D8"/>
    <w:rsid w:val="00807E4B"/>
    <w:rsid w:val="00830053"/>
    <w:rsid w:val="00837424"/>
    <w:rsid w:val="0083791F"/>
    <w:rsid w:val="00850412"/>
    <w:rsid w:val="00855EC8"/>
    <w:rsid w:val="00865F43"/>
    <w:rsid w:val="008711F9"/>
    <w:rsid w:val="0088463A"/>
    <w:rsid w:val="008D0549"/>
    <w:rsid w:val="008D11B3"/>
    <w:rsid w:val="008F0779"/>
    <w:rsid w:val="009071F9"/>
    <w:rsid w:val="009105EC"/>
    <w:rsid w:val="00912C67"/>
    <w:rsid w:val="009304CF"/>
    <w:rsid w:val="00933A30"/>
    <w:rsid w:val="00957690"/>
    <w:rsid w:val="00984560"/>
    <w:rsid w:val="00984F29"/>
    <w:rsid w:val="00993D8C"/>
    <w:rsid w:val="009966AD"/>
    <w:rsid w:val="009A2650"/>
    <w:rsid w:val="009A4EE0"/>
    <w:rsid w:val="009D31D2"/>
    <w:rsid w:val="009F2848"/>
    <w:rsid w:val="009F6F46"/>
    <w:rsid w:val="00A018C4"/>
    <w:rsid w:val="00A063FF"/>
    <w:rsid w:val="00A065B9"/>
    <w:rsid w:val="00A135FD"/>
    <w:rsid w:val="00A2273D"/>
    <w:rsid w:val="00A2318E"/>
    <w:rsid w:val="00A37CFC"/>
    <w:rsid w:val="00A4558E"/>
    <w:rsid w:val="00A654F8"/>
    <w:rsid w:val="00A7543E"/>
    <w:rsid w:val="00A85BFC"/>
    <w:rsid w:val="00A86789"/>
    <w:rsid w:val="00AA6DAF"/>
    <w:rsid w:val="00AE3FE7"/>
    <w:rsid w:val="00AE5348"/>
    <w:rsid w:val="00B040BF"/>
    <w:rsid w:val="00B07FE1"/>
    <w:rsid w:val="00B11D8A"/>
    <w:rsid w:val="00B2067D"/>
    <w:rsid w:val="00B32ED0"/>
    <w:rsid w:val="00B47315"/>
    <w:rsid w:val="00B506BA"/>
    <w:rsid w:val="00B77B95"/>
    <w:rsid w:val="00B83670"/>
    <w:rsid w:val="00B977D3"/>
    <w:rsid w:val="00BA2E88"/>
    <w:rsid w:val="00BB31E3"/>
    <w:rsid w:val="00BB7912"/>
    <w:rsid w:val="00BC06E3"/>
    <w:rsid w:val="00BD6F0B"/>
    <w:rsid w:val="00BF422E"/>
    <w:rsid w:val="00C05158"/>
    <w:rsid w:val="00C26683"/>
    <w:rsid w:val="00C348B5"/>
    <w:rsid w:val="00C434EE"/>
    <w:rsid w:val="00C565A8"/>
    <w:rsid w:val="00C64925"/>
    <w:rsid w:val="00C7140E"/>
    <w:rsid w:val="00C77190"/>
    <w:rsid w:val="00C84212"/>
    <w:rsid w:val="00C84B20"/>
    <w:rsid w:val="00C87A35"/>
    <w:rsid w:val="00CB1F8F"/>
    <w:rsid w:val="00CE092F"/>
    <w:rsid w:val="00CF0204"/>
    <w:rsid w:val="00D15A47"/>
    <w:rsid w:val="00D17F4D"/>
    <w:rsid w:val="00D24FE6"/>
    <w:rsid w:val="00D306E7"/>
    <w:rsid w:val="00D34858"/>
    <w:rsid w:val="00D37162"/>
    <w:rsid w:val="00D37B4D"/>
    <w:rsid w:val="00D6185F"/>
    <w:rsid w:val="00D74348"/>
    <w:rsid w:val="00DA60C1"/>
    <w:rsid w:val="00DB3814"/>
    <w:rsid w:val="00DB67ED"/>
    <w:rsid w:val="00DC491B"/>
    <w:rsid w:val="00DC4B91"/>
    <w:rsid w:val="00DE1B32"/>
    <w:rsid w:val="00E05EAC"/>
    <w:rsid w:val="00E07C76"/>
    <w:rsid w:val="00E11366"/>
    <w:rsid w:val="00E118FC"/>
    <w:rsid w:val="00E16FED"/>
    <w:rsid w:val="00E229E2"/>
    <w:rsid w:val="00E25B8B"/>
    <w:rsid w:val="00E32B2B"/>
    <w:rsid w:val="00E4690F"/>
    <w:rsid w:val="00E4713C"/>
    <w:rsid w:val="00E50AAF"/>
    <w:rsid w:val="00E50FB2"/>
    <w:rsid w:val="00E52802"/>
    <w:rsid w:val="00E52A73"/>
    <w:rsid w:val="00E828B0"/>
    <w:rsid w:val="00E85517"/>
    <w:rsid w:val="00E917F3"/>
    <w:rsid w:val="00EC737A"/>
    <w:rsid w:val="00ED312F"/>
    <w:rsid w:val="00F14754"/>
    <w:rsid w:val="00F37DB9"/>
    <w:rsid w:val="00F457A0"/>
    <w:rsid w:val="00F53DDC"/>
    <w:rsid w:val="00F55449"/>
    <w:rsid w:val="00F75C41"/>
    <w:rsid w:val="00F76DB8"/>
    <w:rsid w:val="00FB1E7D"/>
    <w:rsid w:val="00FE1F58"/>
    <w:rsid w:val="00FF63DF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FA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B76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5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76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55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E118FC"/>
    <w:pPr>
      <w:tabs>
        <w:tab w:val="left" w:pos="440"/>
        <w:tab w:val="right" w:leader="dot" w:pos="8828"/>
      </w:tabs>
      <w:spacing w:before="240"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AE3FE7"/>
    <w:pPr>
      <w:spacing w:after="100"/>
      <w:ind w:left="440"/>
    </w:pPr>
    <w:rPr>
      <w:rFonts w:eastAsiaTheme="minorEastAsia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AE3FE7"/>
    <w:pPr>
      <w:spacing w:after="100"/>
      <w:ind w:left="66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AE3FE7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AE3FE7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AE3FE7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AE3FE7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AE3FE7"/>
    <w:pPr>
      <w:spacing w:after="100"/>
      <w:ind w:left="1760"/>
    </w:pPr>
    <w:rPr>
      <w:rFonts w:eastAsiaTheme="minorEastAsia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FA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B76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55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B76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55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E118FC"/>
    <w:pPr>
      <w:tabs>
        <w:tab w:val="left" w:pos="440"/>
        <w:tab w:val="right" w:leader="dot" w:pos="8828"/>
      </w:tabs>
      <w:spacing w:before="240"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AE3FE7"/>
    <w:pPr>
      <w:spacing w:after="100"/>
      <w:ind w:left="440"/>
    </w:pPr>
    <w:rPr>
      <w:rFonts w:eastAsiaTheme="minorEastAsia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AE3FE7"/>
    <w:pPr>
      <w:spacing w:after="100"/>
      <w:ind w:left="66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AE3FE7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AE3FE7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AE3FE7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AE3FE7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AE3FE7"/>
    <w:pPr>
      <w:spacing w:after="100"/>
      <w:ind w:left="1760"/>
    </w:pPr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19E79-9DC9-4B1E-88CF-D5F7E08E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1519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Guia de manejo de tunel del carpo</vt:lpstr>
    </vt:vector>
  </TitlesOfParts>
  <Company/>
  <LinksUpToDate>false</LinksUpToDate>
  <CharactersWithSpaces>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manejo de tunel del carpo</dc:title>
  <dc:subject>SISTEMA OBLIGATORIO DE GARANTIA DE LA CALIDAD</dc:subject>
  <dc:creator>Viky Sanchez Barrios</dc:creator>
  <cp:lastModifiedBy>HOSPITAL</cp:lastModifiedBy>
  <cp:revision>18</cp:revision>
  <cp:lastPrinted>2018-02-28T01:38:00Z</cp:lastPrinted>
  <dcterms:created xsi:type="dcterms:W3CDTF">2016-08-31T13:39:00Z</dcterms:created>
  <dcterms:modified xsi:type="dcterms:W3CDTF">2018-02-28T01:46:00Z</dcterms:modified>
</cp:coreProperties>
</file>